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4B7F8A" w14:textId="3B8407A3" w:rsidR="00414AA2" w:rsidRPr="00697BA6" w:rsidRDefault="001A3C18">
      <w:pPr>
        <w:rPr>
          <w:rFonts w:ascii="Verdana" w:hAnsi="Verdana"/>
          <w:color w:val="2F5496" w:themeColor="accent5" w:themeShade="BF"/>
          <w:lang w:val="en-US"/>
        </w:rPr>
      </w:pPr>
      <w:r w:rsidRPr="00697BA6">
        <w:rPr>
          <w:rFonts w:ascii="Verdana" w:hAnsi="Verdana"/>
          <w:noProof/>
          <w:color w:val="2F5496" w:themeColor="accent5" w:themeShade="BF"/>
          <w:lang w:val="en-US"/>
        </w:rPr>
        <w:drawing>
          <wp:anchor distT="0" distB="0" distL="114300" distR="114300" simplePos="0" relativeHeight="251658240" behindDoc="1" locked="0" layoutInCell="1" allowOverlap="1" wp14:anchorId="64E14ED0" wp14:editId="43161E54">
            <wp:simplePos x="0" y="0"/>
            <wp:positionH relativeFrom="page">
              <wp:posOffset>0</wp:posOffset>
            </wp:positionH>
            <wp:positionV relativeFrom="page">
              <wp:posOffset>26773</wp:posOffset>
            </wp:positionV>
            <wp:extent cx="7561580" cy="10693400"/>
            <wp:effectExtent l="0" t="0" r="1270" b="0"/>
            <wp:wrapNone/>
            <wp:docPr id="1313112959" name="Picture 1" descr="A group of people standing togeth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3112959" name="Picture 1" descr="A group of people standing together&#10;&#10;AI-generated content may be incorrect."/>
                    <pic:cNvPicPr/>
                  </pic:nvPicPr>
                  <pic:blipFill>
                    <a:blip r:embed="rId10">
                      <a:extLst>
                        <a:ext uri="{28A0092B-C50C-407E-A947-70E740481C1C}">
                          <a14:useLocalDpi xmlns:a14="http://schemas.microsoft.com/office/drawing/2010/main" val="0"/>
                        </a:ext>
                      </a:extLst>
                    </a:blip>
                    <a:stretch>
                      <a:fillRect/>
                    </a:stretch>
                  </pic:blipFill>
                  <pic:spPr>
                    <a:xfrm>
                      <a:off x="0" y="0"/>
                      <a:ext cx="7561580" cy="10693400"/>
                    </a:xfrm>
                    <a:prstGeom prst="rect">
                      <a:avLst/>
                    </a:prstGeom>
                  </pic:spPr>
                </pic:pic>
              </a:graphicData>
            </a:graphic>
            <wp14:sizeRelH relativeFrom="margin">
              <wp14:pctWidth>0</wp14:pctWidth>
            </wp14:sizeRelH>
            <wp14:sizeRelV relativeFrom="margin">
              <wp14:pctHeight>0</wp14:pctHeight>
            </wp14:sizeRelV>
          </wp:anchor>
        </w:drawing>
      </w:r>
      <w:r w:rsidR="00414AA2" w:rsidRPr="00697BA6">
        <w:rPr>
          <w:noProof/>
          <w:color w:val="2F5496" w:themeColor="accent5" w:themeShade="BF"/>
        </w:rPr>
        <mc:AlternateContent>
          <mc:Choice Requires="wps">
            <w:drawing>
              <wp:anchor distT="0" distB="0" distL="114300" distR="114300" simplePos="0" relativeHeight="251658242" behindDoc="1" locked="1" layoutInCell="1" allowOverlap="1" wp14:anchorId="4C4D86F1" wp14:editId="61D48A16">
                <wp:simplePos x="0" y="0"/>
                <wp:positionH relativeFrom="margin">
                  <wp:posOffset>-91440</wp:posOffset>
                </wp:positionH>
                <wp:positionV relativeFrom="page">
                  <wp:posOffset>1879600</wp:posOffset>
                </wp:positionV>
                <wp:extent cx="6038850" cy="2076450"/>
                <wp:effectExtent l="0" t="0" r="0" b="0"/>
                <wp:wrapNone/>
                <wp:docPr id="122244597" name="Text Box 2"/>
                <wp:cNvGraphicFramePr/>
                <a:graphic xmlns:a="http://schemas.openxmlformats.org/drawingml/2006/main">
                  <a:graphicData uri="http://schemas.microsoft.com/office/word/2010/wordprocessingShape">
                    <wps:wsp>
                      <wps:cNvSpPr txBox="1"/>
                      <wps:spPr>
                        <a:xfrm>
                          <a:off x="0" y="0"/>
                          <a:ext cx="6038850" cy="2076450"/>
                        </a:xfrm>
                        <a:prstGeom prst="rect">
                          <a:avLst/>
                        </a:prstGeom>
                        <a:noFill/>
                        <a:ln w="6350">
                          <a:noFill/>
                        </a:ln>
                      </wps:spPr>
                      <wps:txbx>
                        <w:txbxContent>
                          <w:p w14:paraId="3E7CB6E0" w14:textId="7DAE9575" w:rsidR="00414AA2" w:rsidRPr="00E10D08" w:rsidRDefault="008235FA" w:rsidP="00480BF5">
                            <w:pPr>
                              <w:spacing w:line="240" w:lineRule="auto"/>
                              <w:rPr>
                                <w:rFonts w:ascii="AS TT Commons ExtraBold" w:hAnsi="AS TT Commons ExtraBold"/>
                                <w:b/>
                                <w:bCs/>
                                <w:color w:val="1F7EFF"/>
                                <w:sz w:val="40"/>
                                <w:szCs w:val="40"/>
                              </w:rPr>
                            </w:pPr>
                            <w:r w:rsidRPr="00E10D08">
                              <w:rPr>
                                <w:rFonts w:ascii="AS TT Commons ExtraBold" w:hAnsi="AS TT Commons ExtraBold"/>
                                <w:b/>
                                <w:bCs/>
                                <w:color w:val="1F7EFF"/>
                                <w:sz w:val="80"/>
                                <w:szCs w:val="80"/>
                              </w:rPr>
                              <w:t xml:space="preserve">Head of Financial </w:t>
                            </w:r>
                            <w:r w:rsidR="00C27ABB" w:rsidRPr="00E10D08">
                              <w:rPr>
                                <w:rFonts w:ascii="AS TT Commons ExtraBold" w:hAnsi="AS TT Commons ExtraBold"/>
                                <w:b/>
                                <w:bCs/>
                                <w:color w:val="1F7EFF"/>
                                <w:sz w:val="80"/>
                                <w:szCs w:val="80"/>
                              </w:rPr>
                              <w:t>Partnering, Planning &amp; Analysis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4D86F1" id="_x0000_t202" coordsize="21600,21600" o:spt="202" path="m,l,21600r21600,l21600,xe">
                <v:stroke joinstyle="miter"/>
                <v:path gradientshapeok="t" o:connecttype="rect"/>
              </v:shapetype>
              <v:shape id="Text Box 2" o:spid="_x0000_s1026" type="#_x0000_t202" style="position:absolute;margin-left:-7.2pt;margin-top:148pt;width:475.5pt;height:163.5pt;z-index:-25165823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" filled="f" stroked="f" strokeweight=".5pt">
                <v:textbox>
                  <w:txbxContent>
                    <w:p w14:paraId="3E7CB6E0" w14:textId="7DAE9575" w:rsidR="00414AA2" w:rsidRPr="00E10D08" w:rsidRDefault="008235FA" w:rsidP="00480BF5">
                      <w:pPr>
                        <w:spacing w:line="240" w:lineRule="auto"/>
                        <w:rPr>
                          <w:rFonts w:ascii="AS TT Commons ExtraBold" w:hAnsi="AS TT Commons ExtraBold"/>
                          <w:b/>
                          <w:bCs/>
                          <w:color w:val="1F7EFF"/>
                          <w:sz w:val="40"/>
                          <w:szCs w:val="40"/>
                        </w:rPr>
                      </w:pPr>
                      <w:r w:rsidRPr="00E10D08">
                        <w:rPr>
                          <w:rFonts w:ascii="AS TT Commons ExtraBold" w:hAnsi="AS TT Commons ExtraBold"/>
                          <w:b/>
                          <w:bCs/>
                          <w:color w:val="1F7EFF"/>
                          <w:sz w:val="80"/>
                          <w:szCs w:val="80"/>
                        </w:rPr>
                        <w:t xml:space="preserve">Head of Financial </w:t>
                      </w:r>
                      <w:r w:rsidR="00C27ABB" w:rsidRPr="00E10D08">
                        <w:rPr>
                          <w:rFonts w:ascii="AS TT Commons ExtraBold" w:hAnsi="AS TT Commons ExtraBold"/>
                          <w:b/>
                          <w:bCs/>
                          <w:color w:val="1F7EFF"/>
                          <w:sz w:val="80"/>
                          <w:szCs w:val="80"/>
                        </w:rPr>
                        <w:t>Partnering, Planning &amp; Analysis</w:t>
                      </w:r>
                    </w:p>
                  </w:txbxContent>
                </v:textbox>
                <w10:wrap anchorx="margin" anchory="page"/>
                <w10:anchorlock/>
              </v:shape>
            </w:pict>
          </mc:Fallback>
        </mc:AlternateContent>
      </w:r>
    </w:p>
    <w:p w14:paraId="44F184E3" w14:textId="2DF10AED" w:rsidR="00414AA2" w:rsidRPr="00697BA6" w:rsidRDefault="00414AA2">
      <w:pPr>
        <w:rPr>
          <w:rFonts w:ascii="Verdana" w:hAnsi="Verdana"/>
          <w:color w:val="2F5496" w:themeColor="accent5" w:themeShade="BF"/>
          <w:lang w:val="en-US"/>
        </w:rPr>
      </w:pPr>
    </w:p>
    <w:p w14:paraId="5ECE2D7C" w14:textId="0E56F0E1" w:rsidR="00414AA2" w:rsidRPr="00697BA6" w:rsidRDefault="00414AA2">
      <w:pPr>
        <w:rPr>
          <w:rFonts w:ascii="Verdana" w:hAnsi="Verdana"/>
          <w:color w:val="2F5496" w:themeColor="accent5" w:themeShade="BF"/>
          <w:lang w:val="en-US"/>
        </w:rPr>
      </w:pPr>
    </w:p>
    <w:p w14:paraId="27D9B54B" w14:textId="77777777" w:rsidR="00414AA2" w:rsidRPr="00697BA6" w:rsidRDefault="00414AA2">
      <w:pPr>
        <w:rPr>
          <w:rFonts w:ascii="Verdana" w:hAnsi="Verdana"/>
          <w:color w:val="2F5496" w:themeColor="accent5" w:themeShade="BF"/>
          <w:lang w:val="en-US"/>
        </w:rPr>
      </w:pPr>
    </w:p>
    <w:p w14:paraId="351D4764" w14:textId="77777777" w:rsidR="00414AA2" w:rsidRPr="00697BA6" w:rsidRDefault="00414AA2">
      <w:pPr>
        <w:rPr>
          <w:rFonts w:ascii="Verdana" w:hAnsi="Verdana"/>
          <w:color w:val="2F5496" w:themeColor="accent5" w:themeShade="BF"/>
          <w:lang w:val="en-US"/>
        </w:rPr>
      </w:pPr>
    </w:p>
    <w:p w14:paraId="6178537D" w14:textId="77777777" w:rsidR="00414AA2" w:rsidRPr="00697BA6" w:rsidRDefault="00414AA2">
      <w:pPr>
        <w:rPr>
          <w:rFonts w:ascii="Verdana" w:hAnsi="Verdana"/>
          <w:color w:val="2F5496" w:themeColor="accent5" w:themeShade="BF"/>
          <w:lang w:val="en-US"/>
        </w:rPr>
      </w:pPr>
    </w:p>
    <w:p w14:paraId="7175FD83" w14:textId="77777777" w:rsidR="00414AA2" w:rsidRPr="00697BA6" w:rsidRDefault="00414AA2">
      <w:pPr>
        <w:rPr>
          <w:rFonts w:ascii="Verdana" w:hAnsi="Verdana"/>
          <w:color w:val="2F5496" w:themeColor="accent5" w:themeShade="BF"/>
          <w:lang w:val="en-US"/>
        </w:rPr>
      </w:pPr>
    </w:p>
    <w:p w14:paraId="3FBA9DB3" w14:textId="77777777" w:rsidR="00414AA2" w:rsidRPr="00697BA6" w:rsidRDefault="00414AA2">
      <w:pPr>
        <w:rPr>
          <w:rFonts w:ascii="Verdana" w:hAnsi="Verdana"/>
          <w:color w:val="2F5496" w:themeColor="accent5" w:themeShade="BF"/>
          <w:lang w:val="en-US"/>
        </w:rPr>
      </w:pPr>
    </w:p>
    <w:p w14:paraId="50BE5E1A" w14:textId="77777777" w:rsidR="00414AA2" w:rsidRPr="00697BA6" w:rsidRDefault="00414AA2">
      <w:pPr>
        <w:rPr>
          <w:rFonts w:ascii="Verdana" w:hAnsi="Verdana"/>
          <w:color w:val="2F5496" w:themeColor="accent5" w:themeShade="BF"/>
          <w:lang w:val="en-US"/>
        </w:rPr>
      </w:pPr>
    </w:p>
    <w:p w14:paraId="7FA43058" w14:textId="77777777" w:rsidR="00414AA2" w:rsidRPr="00697BA6" w:rsidRDefault="00414AA2">
      <w:pPr>
        <w:rPr>
          <w:rFonts w:ascii="Verdana" w:hAnsi="Verdana"/>
          <w:color w:val="2F5496" w:themeColor="accent5" w:themeShade="BF"/>
          <w:lang w:val="en-US"/>
        </w:rPr>
      </w:pPr>
    </w:p>
    <w:p w14:paraId="13E8A291" w14:textId="77777777" w:rsidR="00414AA2" w:rsidRPr="00697BA6" w:rsidRDefault="00414AA2">
      <w:pPr>
        <w:rPr>
          <w:rFonts w:ascii="Verdana" w:hAnsi="Verdana"/>
          <w:color w:val="2F5496" w:themeColor="accent5" w:themeShade="BF"/>
          <w:lang w:val="en-US"/>
        </w:rPr>
      </w:pPr>
    </w:p>
    <w:p w14:paraId="50FBFF6B" w14:textId="77777777" w:rsidR="00414AA2" w:rsidRPr="00697BA6" w:rsidRDefault="00414AA2">
      <w:pPr>
        <w:rPr>
          <w:rFonts w:ascii="Verdana" w:hAnsi="Verdana"/>
          <w:color w:val="2F5496" w:themeColor="accent5" w:themeShade="BF"/>
          <w:lang w:val="en-US"/>
        </w:rPr>
      </w:pPr>
    </w:p>
    <w:p w14:paraId="21DA3713" w14:textId="77777777" w:rsidR="00414AA2" w:rsidRPr="00697BA6" w:rsidRDefault="00414AA2">
      <w:pPr>
        <w:rPr>
          <w:rFonts w:ascii="Verdana" w:hAnsi="Verdana"/>
          <w:color w:val="2F5496" w:themeColor="accent5" w:themeShade="BF"/>
          <w:lang w:val="en-US"/>
        </w:rPr>
      </w:pPr>
    </w:p>
    <w:p w14:paraId="780BD3CD" w14:textId="77777777" w:rsidR="00414AA2" w:rsidRPr="00697BA6" w:rsidRDefault="00414AA2">
      <w:pPr>
        <w:rPr>
          <w:rFonts w:ascii="Verdana" w:hAnsi="Verdana"/>
          <w:color w:val="2F5496" w:themeColor="accent5" w:themeShade="BF"/>
          <w:lang w:val="en-US"/>
        </w:rPr>
      </w:pPr>
    </w:p>
    <w:p w14:paraId="601D84F5" w14:textId="77777777" w:rsidR="00414AA2" w:rsidRPr="00697BA6" w:rsidRDefault="00414AA2">
      <w:pPr>
        <w:rPr>
          <w:rFonts w:ascii="Verdana" w:hAnsi="Verdana"/>
          <w:color w:val="2F5496" w:themeColor="accent5" w:themeShade="BF"/>
          <w:lang w:val="en-US"/>
        </w:rPr>
      </w:pPr>
    </w:p>
    <w:p w14:paraId="14FB6679" w14:textId="77777777" w:rsidR="00414AA2" w:rsidRPr="00697BA6" w:rsidRDefault="00414AA2">
      <w:pPr>
        <w:rPr>
          <w:rFonts w:ascii="Verdana" w:hAnsi="Verdana"/>
          <w:color w:val="2F5496" w:themeColor="accent5" w:themeShade="BF"/>
          <w:lang w:val="en-US"/>
        </w:rPr>
      </w:pPr>
    </w:p>
    <w:p w14:paraId="362CF02C" w14:textId="77777777" w:rsidR="00414AA2" w:rsidRPr="00697BA6" w:rsidRDefault="00414AA2">
      <w:pPr>
        <w:rPr>
          <w:rFonts w:ascii="Verdana" w:hAnsi="Verdana"/>
          <w:color w:val="2F5496" w:themeColor="accent5" w:themeShade="BF"/>
          <w:lang w:val="en-US"/>
        </w:rPr>
      </w:pPr>
    </w:p>
    <w:p w14:paraId="165EDCA9" w14:textId="77777777" w:rsidR="00414AA2" w:rsidRPr="00697BA6" w:rsidRDefault="00414AA2">
      <w:pPr>
        <w:rPr>
          <w:rFonts w:ascii="Verdana" w:hAnsi="Verdana"/>
          <w:color w:val="2F5496" w:themeColor="accent5" w:themeShade="BF"/>
          <w:lang w:val="en-US"/>
        </w:rPr>
      </w:pPr>
    </w:p>
    <w:p w14:paraId="5B899282" w14:textId="77777777" w:rsidR="00414AA2" w:rsidRPr="00697BA6" w:rsidRDefault="00414AA2">
      <w:pPr>
        <w:rPr>
          <w:rFonts w:ascii="Verdana" w:hAnsi="Verdana"/>
          <w:color w:val="2F5496" w:themeColor="accent5" w:themeShade="BF"/>
          <w:lang w:val="en-US"/>
        </w:rPr>
      </w:pPr>
    </w:p>
    <w:p w14:paraId="218D1197" w14:textId="77777777" w:rsidR="00414AA2" w:rsidRPr="00697BA6" w:rsidRDefault="00414AA2">
      <w:pPr>
        <w:rPr>
          <w:rFonts w:ascii="Verdana" w:hAnsi="Verdana"/>
          <w:color w:val="2F5496" w:themeColor="accent5" w:themeShade="BF"/>
          <w:lang w:val="en-US"/>
        </w:rPr>
      </w:pPr>
    </w:p>
    <w:p w14:paraId="638256DB" w14:textId="77777777" w:rsidR="00414AA2" w:rsidRPr="00697BA6" w:rsidRDefault="00414AA2">
      <w:pPr>
        <w:rPr>
          <w:rFonts w:ascii="Verdana" w:hAnsi="Verdana"/>
          <w:color w:val="2F5496" w:themeColor="accent5" w:themeShade="BF"/>
          <w:lang w:val="en-US"/>
        </w:rPr>
      </w:pPr>
    </w:p>
    <w:p w14:paraId="4B834AB4" w14:textId="77777777" w:rsidR="00414AA2" w:rsidRPr="00697BA6" w:rsidRDefault="00414AA2">
      <w:pPr>
        <w:rPr>
          <w:rFonts w:ascii="Verdana" w:hAnsi="Verdana"/>
          <w:color w:val="2F5496" w:themeColor="accent5" w:themeShade="BF"/>
          <w:lang w:val="en-US"/>
        </w:rPr>
      </w:pPr>
    </w:p>
    <w:p w14:paraId="4F45EDBA" w14:textId="77777777" w:rsidR="00414AA2" w:rsidRPr="00697BA6" w:rsidRDefault="00414AA2">
      <w:pPr>
        <w:rPr>
          <w:rFonts w:ascii="Verdana" w:hAnsi="Verdana"/>
          <w:color w:val="2F5496" w:themeColor="accent5" w:themeShade="BF"/>
          <w:lang w:val="en-US"/>
        </w:rPr>
      </w:pPr>
    </w:p>
    <w:p w14:paraId="35381813" w14:textId="77777777" w:rsidR="00414AA2" w:rsidRPr="00697BA6" w:rsidRDefault="00414AA2">
      <w:pPr>
        <w:rPr>
          <w:rFonts w:ascii="Verdana" w:hAnsi="Verdana"/>
          <w:color w:val="2F5496" w:themeColor="accent5" w:themeShade="BF"/>
          <w:lang w:val="en-US"/>
        </w:rPr>
      </w:pPr>
    </w:p>
    <w:p w14:paraId="6036BF3E" w14:textId="77777777" w:rsidR="00414AA2" w:rsidRPr="00697BA6" w:rsidRDefault="00414AA2">
      <w:pPr>
        <w:rPr>
          <w:rFonts w:ascii="Verdana" w:hAnsi="Verdana"/>
          <w:color w:val="2F5496" w:themeColor="accent5" w:themeShade="BF"/>
          <w:lang w:val="en-US"/>
        </w:rPr>
      </w:pPr>
    </w:p>
    <w:p w14:paraId="372E5666" w14:textId="77777777" w:rsidR="00414AA2" w:rsidRPr="00697BA6" w:rsidRDefault="00414AA2">
      <w:pPr>
        <w:rPr>
          <w:rFonts w:ascii="Verdana" w:hAnsi="Verdana"/>
          <w:color w:val="2F5496" w:themeColor="accent5" w:themeShade="BF"/>
          <w:lang w:val="en-US"/>
        </w:rPr>
      </w:pPr>
    </w:p>
    <w:p w14:paraId="54D17D2C" w14:textId="77777777" w:rsidR="00414AA2" w:rsidRPr="00697BA6" w:rsidRDefault="00414AA2">
      <w:pPr>
        <w:rPr>
          <w:rFonts w:ascii="Verdana" w:hAnsi="Verdana"/>
          <w:color w:val="2F5496" w:themeColor="accent5" w:themeShade="BF"/>
          <w:lang w:val="en-US"/>
        </w:rPr>
      </w:pPr>
    </w:p>
    <w:p w14:paraId="5A47D0FE" w14:textId="77777777" w:rsidR="00414AA2" w:rsidRPr="00697BA6" w:rsidRDefault="00414AA2">
      <w:pPr>
        <w:rPr>
          <w:rFonts w:ascii="Verdana" w:hAnsi="Verdana"/>
          <w:color w:val="2F5496" w:themeColor="accent5" w:themeShade="BF"/>
          <w:lang w:val="en-US"/>
        </w:rPr>
      </w:pPr>
    </w:p>
    <w:p w14:paraId="25A854E5" w14:textId="77777777" w:rsidR="00414AA2" w:rsidRPr="00697BA6" w:rsidRDefault="00414AA2">
      <w:pPr>
        <w:rPr>
          <w:rFonts w:ascii="Verdana" w:hAnsi="Verdana"/>
          <w:color w:val="2F5496" w:themeColor="accent5" w:themeShade="BF"/>
          <w:lang w:val="en-US"/>
        </w:rPr>
      </w:pPr>
    </w:p>
    <w:p w14:paraId="7AE983CE" w14:textId="77777777" w:rsidR="00414AA2" w:rsidRPr="00697BA6" w:rsidRDefault="00414AA2">
      <w:pPr>
        <w:rPr>
          <w:rFonts w:ascii="Verdana" w:hAnsi="Verdana"/>
          <w:color w:val="2F5496" w:themeColor="accent5" w:themeShade="BF"/>
          <w:lang w:val="en-US"/>
        </w:rPr>
      </w:pPr>
    </w:p>
    <w:p w14:paraId="1F94C17D" w14:textId="77777777" w:rsidR="00414AA2" w:rsidRPr="00697BA6" w:rsidRDefault="00414AA2">
      <w:pPr>
        <w:rPr>
          <w:rFonts w:ascii="Verdana" w:hAnsi="Verdana"/>
          <w:color w:val="2F5496" w:themeColor="accent5" w:themeShade="BF"/>
          <w:lang w:val="en-US"/>
        </w:rPr>
      </w:pPr>
    </w:p>
    <w:p w14:paraId="3E6CC72B" w14:textId="77777777" w:rsidR="00414AA2" w:rsidRPr="00697BA6" w:rsidRDefault="00414AA2">
      <w:pPr>
        <w:rPr>
          <w:rFonts w:ascii="Verdana" w:hAnsi="Verdana"/>
          <w:color w:val="2F5496" w:themeColor="accent5" w:themeShade="BF"/>
          <w:lang w:val="en-US"/>
        </w:rPr>
      </w:pPr>
    </w:p>
    <w:p w14:paraId="1BCF24EF" w14:textId="77777777" w:rsidR="00414AA2" w:rsidRPr="00697BA6" w:rsidRDefault="00414AA2">
      <w:pPr>
        <w:rPr>
          <w:rFonts w:ascii="Verdana" w:hAnsi="Verdana"/>
          <w:color w:val="2F5496" w:themeColor="accent5" w:themeShade="BF"/>
          <w:lang w:val="en-US"/>
        </w:rPr>
      </w:pPr>
    </w:p>
    <w:p w14:paraId="52A9640D" w14:textId="77777777" w:rsidR="00414AA2" w:rsidRPr="00697BA6" w:rsidRDefault="00414AA2">
      <w:pPr>
        <w:rPr>
          <w:rFonts w:ascii="Verdana" w:hAnsi="Verdana"/>
          <w:color w:val="2F5496" w:themeColor="accent5" w:themeShade="BF"/>
          <w:lang w:val="en-US"/>
        </w:rPr>
      </w:pPr>
    </w:p>
    <w:p w14:paraId="36446777" w14:textId="18DE430F" w:rsidR="00414AA2" w:rsidRPr="00697BA6" w:rsidRDefault="00414AA2">
      <w:pPr>
        <w:rPr>
          <w:rFonts w:ascii="Verdana" w:hAnsi="Verdana"/>
          <w:color w:val="2F5496" w:themeColor="accent5" w:themeShade="BF"/>
          <w:lang w:val="en-US"/>
        </w:rPr>
      </w:pPr>
    </w:p>
    <w:p w14:paraId="75D84E43" w14:textId="12297746" w:rsidR="00414AA2" w:rsidRPr="00697BA6" w:rsidRDefault="003A47A9">
      <w:pPr>
        <w:rPr>
          <w:rFonts w:ascii="Verdana" w:hAnsi="Verdana"/>
          <w:color w:val="2F5496" w:themeColor="accent5" w:themeShade="BF"/>
          <w:lang w:val="en-US"/>
        </w:rPr>
      </w:pPr>
      <w:r w:rsidRPr="003A47A9">
        <w:rPr>
          <w:rFonts w:ascii="Verdana" w:hAnsi="Verdana"/>
          <w:noProof/>
          <w:color w:val="2F5496" w:themeColor="accent5" w:themeShade="BF"/>
          <w:lang w:val="en-US"/>
        </w:rPr>
        <w:lastRenderedPageBreak/>
        <w:drawing>
          <wp:anchor distT="0" distB="0" distL="114300" distR="114300" simplePos="0" relativeHeight="251658241" behindDoc="1" locked="0" layoutInCell="1" allowOverlap="1" wp14:anchorId="56013DDC" wp14:editId="47A9C9E7">
            <wp:simplePos x="0" y="0"/>
            <wp:positionH relativeFrom="page">
              <wp:align>center</wp:align>
            </wp:positionH>
            <wp:positionV relativeFrom="page">
              <wp:posOffset>111760</wp:posOffset>
            </wp:positionV>
            <wp:extent cx="7235190" cy="10467340"/>
            <wp:effectExtent l="0" t="0" r="3810" b="0"/>
            <wp:wrapNone/>
            <wp:docPr id="1069014341" name="Picture 1" descr="A blue and white text with blue text and icon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9014341" name="Picture 1" descr="A blue and white text with blue text and icons&#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7235190" cy="10467340"/>
                    </a:xfrm>
                    <a:prstGeom prst="rect">
                      <a:avLst/>
                    </a:prstGeom>
                  </pic:spPr>
                </pic:pic>
              </a:graphicData>
            </a:graphic>
            <wp14:sizeRelH relativeFrom="margin">
              <wp14:pctWidth>0</wp14:pctWidth>
            </wp14:sizeRelH>
            <wp14:sizeRelV relativeFrom="margin">
              <wp14:pctHeight>0</wp14:pctHeight>
            </wp14:sizeRelV>
          </wp:anchor>
        </w:drawing>
      </w:r>
    </w:p>
    <w:p w14:paraId="48398850" w14:textId="07CD0B1E" w:rsidR="00414AA2" w:rsidRPr="00697BA6" w:rsidRDefault="00414AA2">
      <w:pPr>
        <w:rPr>
          <w:rFonts w:ascii="Verdana" w:hAnsi="Verdana"/>
          <w:color w:val="2F5496" w:themeColor="accent5" w:themeShade="BF"/>
          <w:lang w:val="en-US"/>
        </w:rPr>
      </w:pPr>
    </w:p>
    <w:p w14:paraId="48E91CF6" w14:textId="5658B92C" w:rsidR="00414AA2" w:rsidRPr="00697BA6" w:rsidRDefault="00414AA2">
      <w:pPr>
        <w:rPr>
          <w:rFonts w:ascii="Verdana" w:hAnsi="Verdana"/>
          <w:color w:val="2F5496" w:themeColor="accent5" w:themeShade="BF"/>
          <w:lang w:val="en-US"/>
        </w:rPr>
      </w:pPr>
    </w:p>
    <w:p w14:paraId="1AA5128F" w14:textId="26AD89F0" w:rsidR="00414AA2" w:rsidRPr="00697BA6" w:rsidRDefault="00414AA2">
      <w:pPr>
        <w:rPr>
          <w:rFonts w:ascii="Verdana" w:hAnsi="Verdana"/>
          <w:color w:val="2F5496" w:themeColor="accent5" w:themeShade="BF"/>
          <w:lang w:val="en-US"/>
        </w:rPr>
      </w:pPr>
    </w:p>
    <w:p w14:paraId="3E87EF32" w14:textId="7790CF5B" w:rsidR="00414AA2" w:rsidRPr="00697BA6" w:rsidRDefault="00414AA2">
      <w:pPr>
        <w:rPr>
          <w:rFonts w:ascii="Verdana" w:hAnsi="Verdana"/>
          <w:color w:val="2F5496" w:themeColor="accent5" w:themeShade="BF"/>
          <w:lang w:val="en-US"/>
        </w:rPr>
      </w:pPr>
    </w:p>
    <w:p w14:paraId="383C1EBD" w14:textId="160A041C" w:rsidR="00414AA2" w:rsidRPr="00697BA6" w:rsidRDefault="00414AA2">
      <w:pPr>
        <w:rPr>
          <w:rFonts w:ascii="Verdana" w:hAnsi="Verdana"/>
          <w:color w:val="2F5496" w:themeColor="accent5" w:themeShade="BF"/>
          <w:lang w:val="en-US"/>
        </w:rPr>
      </w:pPr>
    </w:p>
    <w:p w14:paraId="00C88C3F" w14:textId="108E15B0" w:rsidR="00414AA2" w:rsidRPr="00697BA6" w:rsidRDefault="00414AA2">
      <w:pPr>
        <w:rPr>
          <w:rFonts w:ascii="Verdana" w:hAnsi="Verdana"/>
          <w:color w:val="2F5496" w:themeColor="accent5" w:themeShade="BF"/>
          <w:lang w:val="en-US"/>
        </w:rPr>
      </w:pPr>
    </w:p>
    <w:p w14:paraId="5AA65499" w14:textId="6CF03AF0" w:rsidR="00414AA2" w:rsidRPr="00697BA6" w:rsidRDefault="00414AA2">
      <w:pPr>
        <w:rPr>
          <w:rFonts w:ascii="Verdana" w:hAnsi="Verdana"/>
          <w:color w:val="2F5496" w:themeColor="accent5" w:themeShade="BF"/>
          <w:lang w:val="en-US"/>
        </w:rPr>
      </w:pPr>
    </w:p>
    <w:p w14:paraId="6C54C397" w14:textId="03D58CD6" w:rsidR="00414AA2" w:rsidRPr="00697BA6" w:rsidRDefault="00414AA2">
      <w:pPr>
        <w:rPr>
          <w:rFonts w:ascii="Verdana" w:hAnsi="Verdana"/>
          <w:color w:val="2F5496" w:themeColor="accent5" w:themeShade="BF"/>
          <w:lang w:val="en-US"/>
        </w:rPr>
      </w:pPr>
    </w:p>
    <w:p w14:paraId="5F623518" w14:textId="57DCC0AC" w:rsidR="00414AA2" w:rsidRPr="00697BA6" w:rsidRDefault="00414AA2">
      <w:pPr>
        <w:rPr>
          <w:rFonts w:ascii="Verdana" w:hAnsi="Verdana"/>
          <w:color w:val="2F5496" w:themeColor="accent5" w:themeShade="BF"/>
          <w:lang w:val="en-US"/>
        </w:rPr>
      </w:pPr>
    </w:p>
    <w:p w14:paraId="5191E321" w14:textId="424E2A56" w:rsidR="00414AA2" w:rsidRPr="00697BA6" w:rsidRDefault="00414AA2">
      <w:pPr>
        <w:rPr>
          <w:rFonts w:ascii="Verdana" w:hAnsi="Verdana"/>
          <w:color w:val="2F5496" w:themeColor="accent5" w:themeShade="BF"/>
          <w:lang w:val="en-US"/>
        </w:rPr>
      </w:pPr>
    </w:p>
    <w:p w14:paraId="3268EADE" w14:textId="1544F9A2" w:rsidR="00414AA2" w:rsidRPr="00697BA6" w:rsidRDefault="00414AA2">
      <w:pPr>
        <w:rPr>
          <w:rFonts w:ascii="Verdana" w:hAnsi="Verdana"/>
          <w:color w:val="2F5496" w:themeColor="accent5" w:themeShade="BF"/>
          <w:lang w:val="en-US"/>
        </w:rPr>
      </w:pPr>
    </w:p>
    <w:p w14:paraId="735942DD" w14:textId="77777777" w:rsidR="00414AA2" w:rsidRPr="00697BA6" w:rsidRDefault="00414AA2">
      <w:pPr>
        <w:rPr>
          <w:rFonts w:ascii="Verdana" w:hAnsi="Verdana"/>
          <w:color w:val="2F5496" w:themeColor="accent5" w:themeShade="BF"/>
          <w:lang w:val="en-US"/>
        </w:rPr>
      </w:pPr>
    </w:p>
    <w:p w14:paraId="05492602" w14:textId="2EFA3194" w:rsidR="00414AA2" w:rsidRPr="00697BA6" w:rsidRDefault="00414AA2">
      <w:pPr>
        <w:rPr>
          <w:rFonts w:ascii="Verdana" w:hAnsi="Verdana"/>
          <w:color w:val="2F5496" w:themeColor="accent5" w:themeShade="BF"/>
          <w:lang w:val="en-US"/>
        </w:rPr>
      </w:pPr>
    </w:p>
    <w:p w14:paraId="60E8346E" w14:textId="284287D2" w:rsidR="00414AA2" w:rsidRPr="00697BA6" w:rsidRDefault="00414AA2">
      <w:pPr>
        <w:rPr>
          <w:rFonts w:ascii="Verdana" w:hAnsi="Verdana"/>
          <w:color w:val="2F5496" w:themeColor="accent5" w:themeShade="BF"/>
          <w:lang w:val="en-US"/>
        </w:rPr>
      </w:pPr>
    </w:p>
    <w:p w14:paraId="5DB14270" w14:textId="3B0A1E80" w:rsidR="00414AA2" w:rsidRPr="00697BA6" w:rsidRDefault="00414AA2">
      <w:pPr>
        <w:rPr>
          <w:rFonts w:ascii="Verdana" w:hAnsi="Verdana"/>
          <w:color w:val="2F5496" w:themeColor="accent5" w:themeShade="BF"/>
          <w:lang w:val="en-US"/>
        </w:rPr>
      </w:pPr>
    </w:p>
    <w:p w14:paraId="0B35E669" w14:textId="43361BF4" w:rsidR="00414AA2" w:rsidRPr="00697BA6" w:rsidRDefault="00414AA2">
      <w:pPr>
        <w:rPr>
          <w:rFonts w:ascii="Verdana" w:hAnsi="Verdana"/>
          <w:color w:val="2F5496" w:themeColor="accent5" w:themeShade="BF"/>
          <w:lang w:val="en-US"/>
        </w:rPr>
      </w:pPr>
    </w:p>
    <w:p w14:paraId="603D80FB" w14:textId="2EAC6D22" w:rsidR="00414AA2" w:rsidRPr="00697BA6" w:rsidRDefault="00414AA2">
      <w:pPr>
        <w:rPr>
          <w:rFonts w:ascii="Verdana" w:hAnsi="Verdana"/>
          <w:color w:val="2F5496" w:themeColor="accent5" w:themeShade="BF"/>
          <w:lang w:val="en-US"/>
        </w:rPr>
      </w:pPr>
    </w:p>
    <w:p w14:paraId="7687FCCA" w14:textId="365614C8" w:rsidR="00414AA2" w:rsidRPr="00697BA6" w:rsidRDefault="006D7EC5" w:rsidP="006D7EC5">
      <w:pPr>
        <w:tabs>
          <w:tab w:val="left" w:pos="1684"/>
        </w:tabs>
        <w:rPr>
          <w:rFonts w:ascii="Verdana" w:hAnsi="Verdana"/>
          <w:color w:val="2F5496" w:themeColor="accent5" w:themeShade="BF"/>
          <w:lang w:val="en-US"/>
        </w:rPr>
      </w:pPr>
      <w:r>
        <w:rPr>
          <w:rFonts w:ascii="Verdana" w:hAnsi="Verdana"/>
          <w:color w:val="2F5496" w:themeColor="accent5" w:themeShade="BF"/>
          <w:lang w:val="en-US"/>
        </w:rPr>
        <w:tab/>
      </w:r>
    </w:p>
    <w:p w14:paraId="6068B38C" w14:textId="027AA314" w:rsidR="00414AA2" w:rsidRPr="00697BA6" w:rsidRDefault="00414AA2">
      <w:pPr>
        <w:rPr>
          <w:rFonts w:ascii="Verdana" w:hAnsi="Verdana"/>
          <w:color w:val="2F5496" w:themeColor="accent5" w:themeShade="BF"/>
          <w:lang w:val="en-US"/>
        </w:rPr>
      </w:pPr>
    </w:p>
    <w:p w14:paraId="09D1B659" w14:textId="25BA770C" w:rsidR="00414AA2" w:rsidRPr="00697BA6" w:rsidRDefault="00414AA2">
      <w:pPr>
        <w:rPr>
          <w:rFonts w:ascii="Verdana" w:hAnsi="Verdana"/>
          <w:color w:val="2F5496" w:themeColor="accent5" w:themeShade="BF"/>
          <w:lang w:val="en-US"/>
        </w:rPr>
      </w:pPr>
    </w:p>
    <w:p w14:paraId="21B57C20" w14:textId="2A5D1273" w:rsidR="00414AA2" w:rsidRPr="00697BA6" w:rsidRDefault="00414AA2">
      <w:pPr>
        <w:rPr>
          <w:rFonts w:ascii="Verdana" w:hAnsi="Verdana"/>
          <w:color w:val="2F5496" w:themeColor="accent5" w:themeShade="BF"/>
          <w:lang w:val="en-US"/>
        </w:rPr>
      </w:pPr>
    </w:p>
    <w:p w14:paraId="05E2217C" w14:textId="5B92B14F" w:rsidR="00414AA2" w:rsidRPr="00697BA6" w:rsidRDefault="00414AA2">
      <w:pPr>
        <w:rPr>
          <w:rFonts w:ascii="Verdana" w:hAnsi="Verdana"/>
          <w:color w:val="2F5496" w:themeColor="accent5" w:themeShade="BF"/>
          <w:lang w:val="en-US"/>
        </w:rPr>
      </w:pPr>
    </w:p>
    <w:p w14:paraId="4BA0C5A2" w14:textId="5F0ED626" w:rsidR="00414AA2" w:rsidRPr="00697BA6" w:rsidRDefault="00414AA2">
      <w:pPr>
        <w:rPr>
          <w:rFonts w:ascii="Verdana" w:hAnsi="Verdana"/>
          <w:color w:val="2F5496" w:themeColor="accent5" w:themeShade="BF"/>
          <w:lang w:val="en-US"/>
        </w:rPr>
      </w:pPr>
    </w:p>
    <w:p w14:paraId="099F3300" w14:textId="0D3355A4" w:rsidR="00414AA2" w:rsidRPr="00697BA6" w:rsidRDefault="00414AA2">
      <w:pPr>
        <w:rPr>
          <w:rFonts w:ascii="Verdana" w:hAnsi="Verdana"/>
          <w:color w:val="2F5496" w:themeColor="accent5" w:themeShade="BF"/>
          <w:lang w:val="en-US"/>
        </w:rPr>
      </w:pPr>
    </w:p>
    <w:p w14:paraId="754A681C" w14:textId="4B8B6750" w:rsidR="00414AA2" w:rsidRPr="00697BA6" w:rsidRDefault="00414AA2">
      <w:pPr>
        <w:rPr>
          <w:rFonts w:ascii="Verdana" w:hAnsi="Verdana"/>
          <w:color w:val="2F5496" w:themeColor="accent5" w:themeShade="BF"/>
          <w:lang w:val="en-US"/>
        </w:rPr>
      </w:pPr>
    </w:p>
    <w:p w14:paraId="1AA11625" w14:textId="77777777" w:rsidR="00414AA2" w:rsidRPr="00697BA6" w:rsidRDefault="00414AA2">
      <w:pPr>
        <w:rPr>
          <w:rFonts w:ascii="Verdana" w:hAnsi="Verdana"/>
          <w:color w:val="2F5496" w:themeColor="accent5" w:themeShade="BF"/>
          <w:lang w:val="en-US"/>
        </w:rPr>
      </w:pPr>
    </w:p>
    <w:p w14:paraId="6615F108" w14:textId="647D1367" w:rsidR="00414AA2" w:rsidRPr="00697BA6" w:rsidRDefault="00414AA2">
      <w:pPr>
        <w:rPr>
          <w:rFonts w:ascii="Verdana" w:hAnsi="Verdana"/>
          <w:color w:val="2F5496" w:themeColor="accent5" w:themeShade="BF"/>
          <w:lang w:val="en-US"/>
        </w:rPr>
      </w:pPr>
    </w:p>
    <w:p w14:paraId="21BFD5AC" w14:textId="77777777" w:rsidR="00414AA2" w:rsidRPr="00697BA6" w:rsidRDefault="00414AA2">
      <w:pPr>
        <w:rPr>
          <w:rFonts w:ascii="Verdana" w:hAnsi="Verdana"/>
          <w:color w:val="2F5496" w:themeColor="accent5" w:themeShade="BF"/>
          <w:lang w:val="en-US"/>
        </w:rPr>
      </w:pPr>
    </w:p>
    <w:p w14:paraId="3A7C4FF8" w14:textId="77777777" w:rsidR="00414AA2" w:rsidRPr="00697BA6" w:rsidRDefault="00414AA2">
      <w:pPr>
        <w:rPr>
          <w:rFonts w:ascii="Verdana" w:hAnsi="Verdana"/>
          <w:color w:val="2F5496" w:themeColor="accent5" w:themeShade="BF"/>
          <w:lang w:val="en-US"/>
        </w:rPr>
      </w:pPr>
    </w:p>
    <w:p w14:paraId="0AA10D2C" w14:textId="77777777" w:rsidR="00414AA2" w:rsidRPr="00697BA6" w:rsidRDefault="00414AA2">
      <w:pPr>
        <w:rPr>
          <w:rFonts w:ascii="Verdana" w:hAnsi="Verdana"/>
          <w:color w:val="2F5496" w:themeColor="accent5" w:themeShade="BF"/>
          <w:lang w:val="en-US"/>
        </w:rPr>
      </w:pPr>
    </w:p>
    <w:p w14:paraId="76D08429" w14:textId="77777777" w:rsidR="00414AA2" w:rsidRPr="00697BA6" w:rsidRDefault="00414AA2" w:rsidP="00414AA2">
      <w:pPr>
        <w:spacing w:line="520" w:lineRule="exact"/>
        <w:rPr>
          <w:rFonts w:ascii="Verdana" w:hAnsi="Verdana"/>
          <w:color w:val="2F5496" w:themeColor="accent5" w:themeShade="BF"/>
          <w:lang w:val="en-US"/>
        </w:rPr>
      </w:pPr>
    </w:p>
    <w:p w14:paraId="7C44CD24" w14:textId="77777777" w:rsidR="00414AA2" w:rsidRPr="00697BA6" w:rsidRDefault="00414AA2" w:rsidP="00414AA2">
      <w:pPr>
        <w:spacing w:line="520" w:lineRule="exact"/>
        <w:rPr>
          <w:rFonts w:ascii="Verdana" w:hAnsi="Verdana"/>
          <w:color w:val="2F5496" w:themeColor="accent5" w:themeShade="BF"/>
          <w:lang w:val="en-US"/>
        </w:rPr>
      </w:pPr>
    </w:p>
    <w:p w14:paraId="7FFBA672" w14:textId="6A1E7F78" w:rsidR="00414AA2" w:rsidRPr="00E10D08" w:rsidRDefault="00777D78" w:rsidP="00360D7F">
      <w:pPr>
        <w:spacing w:after="0" w:line="240" w:lineRule="auto"/>
        <w:rPr>
          <w:rFonts w:ascii="AS TT Commons ExtraBold" w:hAnsi="AS TT Commons ExtraBold"/>
          <w:b/>
          <w:bCs/>
          <w:color w:val="1F7EFF"/>
          <w:sz w:val="56"/>
          <w:szCs w:val="70"/>
        </w:rPr>
      </w:pPr>
      <w:r w:rsidRPr="00E10D08">
        <w:rPr>
          <w:rFonts w:ascii="AS TT Commons ExtraBold" w:hAnsi="AS TT Commons ExtraBold"/>
          <w:b/>
          <w:bCs/>
          <w:color w:val="1F7EFF"/>
          <w:sz w:val="56"/>
          <w:szCs w:val="70"/>
        </w:rPr>
        <w:lastRenderedPageBreak/>
        <w:t>Head of Financial Partnering</w:t>
      </w:r>
      <w:r w:rsidR="00C27ABB" w:rsidRPr="00E10D08">
        <w:rPr>
          <w:rFonts w:ascii="AS TT Commons ExtraBold" w:hAnsi="AS TT Commons ExtraBold"/>
          <w:b/>
          <w:bCs/>
          <w:color w:val="1F7EFF"/>
          <w:sz w:val="56"/>
          <w:szCs w:val="70"/>
        </w:rPr>
        <w:t>, Planning &amp; Analysis</w:t>
      </w:r>
    </w:p>
    <w:p w14:paraId="5CCF6A39" w14:textId="77777777" w:rsidR="00360D7F" w:rsidRPr="00360D7F" w:rsidRDefault="00360D7F" w:rsidP="00360D7F">
      <w:pPr>
        <w:spacing w:after="0" w:line="240" w:lineRule="auto"/>
        <w:rPr>
          <w:rFonts w:ascii="AS TT Commons ExtraBold" w:hAnsi="AS TT Commons ExtraBold"/>
          <w:b/>
          <w:bCs/>
          <w:color w:val="1F7EFF"/>
          <w:szCs w:val="22"/>
          <w:highlight w:val="yellow"/>
        </w:rPr>
      </w:pPr>
    </w:p>
    <w:p w14:paraId="742D6A48" w14:textId="60BDC1F7" w:rsidR="00414AA2" w:rsidRPr="00C61DC5" w:rsidRDefault="00414AA2" w:rsidP="00360D7F">
      <w:pPr>
        <w:spacing w:after="0" w:line="240" w:lineRule="auto"/>
        <w:textAlignment w:val="baseline"/>
        <w:rPr>
          <w:rFonts w:ascii="AS TT Commons DemiBold" w:eastAsia="Times New Roman" w:hAnsi="AS TT Commons DemiBold" w:cs="Calibri"/>
          <w:b/>
          <w:bCs/>
          <w:color w:val="032876"/>
          <w:sz w:val="32"/>
          <w:szCs w:val="32"/>
          <w:lang w:eastAsia="en-GB"/>
        </w:rPr>
      </w:pPr>
      <w:r w:rsidRPr="00C61DC5">
        <w:rPr>
          <w:rFonts w:ascii="AS TT Commons DemiBold" w:eastAsia="Times New Roman" w:hAnsi="AS TT Commons DemiBold" w:cs="Calibri"/>
          <w:b/>
          <w:bCs/>
          <w:color w:val="032876"/>
          <w:sz w:val="32"/>
          <w:szCs w:val="32"/>
          <w:lang w:eastAsia="en-GB"/>
        </w:rPr>
        <w:t xml:space="preserve">Position in the </w:t>
      </w:r>
      <w:r w:rsidR="009D1136" w:rsidRPr="00C61DC5">
        <w:rPr>
          <w:rFonts w:ascii="AS TT Commons DemiBold" w:eastAsia="Times New Roman" w:hAnsi="AS TT Commons DemiBold" w:cs="Calibri"/>
          <w:b/>
          <w:bCs/>
          <w:color w:val="032876"/>
          <w:sz w:val="32"/>
          <w:szCs w:val="32"/>
          <w:lang w:eastAsia="en-GB"/>
        </w:rPr>
        <w:t>o</w:t>
      </w:r>
      <w:r w:rsidRPr="00C61DC5">
        <w:rPr>
          <w:rFonts w:ascii="AS TT Commons DemiBold" w:eastAsia="Times New Roman" w:hAnsi="AS TT Commons DemiBold" w:cs="Calibri"/>
          <w:b/>
          <w:bCs/>
          <w:color w:val="032876"/>
          <w:sz w:val="32"/>
          <w:szCs w:val="32"/>
          <w:lang w:eastAsia="en-GB"/>
        </w:rPr>
        <w:t>rganisation </w:t>
      </w:r>
    </w:p>
    <w:p w14:paraId="0D534A90" w14:textId="06DAD581" w:rsidR="00414AA2" w:rsidRPr="00C61DC5" w:rsidRDefault="00414AA2" w:rsidP="00360D7F">
      <w:pPr>
        <w:pStyle w:val="NoSpacing"/>
        <w:rPr>
          <w:rFonts w:ascii="AS TT Commons Medium" w:hAnsi="AS TT Commons Medium"/>
          <w:sz w:val="22"/>
          <w:szCs w:val="22"/>
          <w:lang w:eastAsia="en-GB"/>
        </w:rPr>
      </w:pPr>
      <w:r w:rsidRPr="00C61DC5">
        <w:rPr>
          <w:rFonts w:ascii="AS TT Commons Medium" w:hAnsi="AS TT Commons Medium"/>
          <w:sz w:val="22"/>
          <w:szCs w:val="22"/>
          <w:lang w:eastAsia="en-GB"/>
        </w:rPr>
        <w:t xml:space="preserve">Reports to </w:t>
      </w:r>
      <w:r w:rsidR="00777D78">
        <w:rPr>
          <w:rFonts w:ascii="AS TT Commons Medium" w:hAnsi="AS TT Commons Medium"/>
          <w:sz w:val="22"/>
          <w:szCs w:val="22"/>
          <w:lang w:eastAsia="en-GB"/>
        </w:rPr>
        <w:t>Associate Director, Finance</w:t>
      </w:r>
      <w:r w:rsidR="00415192">
        <w:rPr>
          <w:rFonts w:ascii="AS TT Commons Medium" w:hAnsi="AS TT Commons Medium"/>
          <w:sz w:val="22"/>
          <w:szCs w:val="22"/>
          <w:lang w:eastAsia="en-GB"/>
        </w:rPr>
        <w:t>.</w:t>
      </w:r>
    </w:p>
    <w:p w14:paraId="29B23361" w14:textId="1582E350" w:rsidR="00624B96" w:rsidRDefault="004A5991" w:rsidP="00360D7F">
      <w:pPr>
        <w:spacing w:after="0" w:line="240" w:lineRule="auto"/>
        <w:rPr>
          <w:color w:val="auto"/>
          <w:szCs w:val="22"/>
          <w:lang w:eastAsia="en-GB"/>
        </w:rPr>
      </w:pPr>
      <w:r>
        <w:rPr>
          <w:color w:val="auto"/>
          <w:szCs w:val="22"/>
          <w:lang w:eastAsia="en-GB"/>
        </w:rPr>
        <w:t xml:space="preserve">Manages the </w:t>
      </w:r>
      <w:r w:rsidRPr="004A5991">
        <w:rPr>
          <w:color w:val="auto"/>
          <w:szCs w:val="22"/>
          <w:lang w:eastAsia="en-GB"/>
        </w:rPr>
        <w:t>Financial Partnering, Planning &amp; Analysis</w:t>
      </w:r>
      <w:r>
        <w:rPr>
          <w:color w:val="auto"/>
          <w:szCs w:val="22"/>
          <w:lang w:eastAsia="en-GB"/>
        </w:rPr>
        <w:t xml:space="preserve"> Team</w:t>
      </w:r>
      <w:r w:rsidR="00415192">
        <w:rPr>
          <w:color w:val="auto"/>
          <w:szCs w:val="22"/>
          <w:lang w:eastAsia="en-GB"/>
        </w:rPr>
        <w:t>.</w:t>
      </w:r>
      <w:r w:rsidR="00414AA2" w:rsidRPr="00C61DC5">
        <w:rPr>
          <w:color w:val="auto"/>
          <w:szCs w:val="22"/>
          <w:lang w:eastAsia="en-GB"/>
        </w:rPr>
        <w:br/>
      </w:r>
      <w:r w:rsidR="00CB7F42" w:rsidRPr="00CB7F42">
        <w:rPr>
          <w:color w:val="auto"/>
          <w:szCs w:val="22"/>
          <w:lang w:eastAsia="en-GB"/>
        </w:rPr>
        <w:t>Member of the Finance and Assurance Leadership Team</w:t>
      </w:r>
      <w:r w:rsidR="00415192">
        <w:rPr>
          <w:color w:val="auto"/>
          <w:szCs w:val="22"/>
          <w:lang w:eastAsia="en-GB"/>
        </w:rPr>
        <w:t>.</w:t>
      </w:r>
    </w:p>
    <w:p w14:paraId="5CFF65AB" w14:textId="0073E8CD" w:rsidR="00360D7F" w:rsidRDefault="00414AA2" w:rsidP="00360D7F">
      <w:pPr>
        <w:spacing w:after="0" w:line="240" w:lineRule="auto"/>
        <w:rPr>
          <w:color w:val="auto"/>
          <w:szCs w:val="22"/>
          <w:lang w:eastAsia="en-GB"/>
        </w:rPr>
      </w:pPr>
      <w:r w:rsidRPr="00C61DC5">
        <w:rPr>
          <w:color w:val="auto"/>
          <w:szCs w:val="22"/>
          <w:lang w:eastAsia="en-GB"/>
        </w:rPr>
        <w:t xml:space="preserve">Part of our </w:t>
      </w:r>
      <w:r w:rsidR="00624B96">
        <w:rPr>
          <w:color w:val="auto"/>
          <w:szCs w:val="22"/>
          <w:lang w:eastAsia="en-GB"/>
        </w:rPr>
        <w:t xml:space="preserve">Finance &amp; Assurance </w:t>
      </w:r>
      <w:r w:rsidRPr="00C61DC5">
        <w:rPr>
          <w:color w:val="auto"/>
          <w:szCs w:val="22"/>
          <w:lang w:eastAsia="en-GB"/>
        </w:rPr>
        <w:t>directorate.</w:t>
      </w:r>
    </w:p>
    <w:p w14:paraId="6207A528" w14:textId="77777777" w:rsidR="00360D7F" w:rsidRPr="00C61DC5" w:rsidRDefault="00360D7F" w:rsidP="00360D7F">
      <w:pPr>
        <w:spacing w:after="0" w:line="240" w:lineRule="auto"/>
        <w:rPr>
          <w:color w:val="auto"/>
          <w:szCs w:val="22"/>
          <w:lang w:eastAsia="en-GB"/>
        </w:rPr>
      </w:pPr>
    </w:p>
    <w:p w14:paraId="39A85F9B" w14:textId="63A06806" w:rsidR="00414AA2" w:rsidRPr="00C61DC5" w:rsidRDefault="00414AA2" w:rsidP="00360D7F">
      <w:pPr>
        <w:spacing w:after="0" w:line="240" w:lineRule="auto"/>
        <w:textAlignment w:val="baseline"/>
        <w:rPr>
          <w:rFonts w:ascii="AS TT Commons DemiBold" w:eastAsia="Times New Roman" w:hAnsi="AS TT Commons DemiBold" w:cs="Calibri"/>
          <w:b/>
          <w:bCs/>
          <w:color w:val="032876"/>
          <w:sz w:val="32"/>
          <w:szCs w:val="32"/>
          <w:lang w:eastAsia="en-GB"/>
        </w:rPr>
      </w:pPr>
      <w:r w:rsidRPr="00C61DC5">
        <w:rPr>
          <w:rFonts w:ascii="AS TT Commons DemiBold" w:eastAsia="Times New Roman" w:hAnsi="AS TT Commons DemiBold" w:cs="Calibri"/>
          <w:b/>
          <w:bCs/>
          <w:color w:val="032876"/>
          <w:sz w:val="32"/>
          <w:szCs w:val="32"/>
          <w:lang w:eastAsia="en-GB"/>
        </w:rPr>
        <w:t xml:space="preserve">Purpose of this </w:t>
      </w:r>
      <w:r w:rsidR="009D1136" w:rsidRPr="00C61DC5">
        <w:rPr>
          <w:rFonts w:ascii="AS TT Commons DemiBold" w:eastAsia="Times New Roman" w:hAnsi="AS TT Commons DemiBold" w:cs="Calibri"/>
          <w:b/>
          <w:bCs/>
          <w:color w:val="032876"/>
          <w:sz w:val="32"/>
          <w:szCs w:val="32"/>
          <w:lang w:eastAsia="en-GB"/>
        </w:rPr>
        <w:t>r</w:t>
      </w:r>
      <w:r w:rsidRPr="00C61DC5">
        <w:rPr>
          <w:rFonts w:ascii="AS TT Commons DemiBold" w:eastAsia="Times New Roman" w:hAnsi="AS TT Commons DemiBold" w:cs="Calibri"/>
          <w:b/>
          <w:bCs/>
          <w:color w:val="032876"/>
          <w:sz w:val="32"/>
          <w:szCs w:val="32"/>
          <w:lang w:eastAsia="en-GB"/>
        </w:rPr>
        <w:t>ole </w:t>
      </w:r>
    </w:p>
    <w:p w14:paraId="42C6C927" w14:textId="59E78E99" w:rsidR="00414AA2" w:rsidRPr="00624B96" w:rsidRDefault="00AF1034" w:rsidP="005B5B51">
      <w:pPr>
        <w:spacing w:after="0" w:line="240" w:lineRule="auto"/>
        <w:rPr>
          <w:color w:val="auto"/>
          <w:szCs w:val="22"/>
          <w:lang w:eastAsia="en-GB"/>
        </w:rPr>
      </w:pPr>
      <w:r w:rsidRPr="00624B96">
        <w:rPr>
          <w:color w:val="auto"/>
          <w:szCs w:val="22"/>
          <w:lang w:eastAsia="en-GB"/>
        </w:rPr>
        <w:t>At Alzheimer’s Society we are a</w:t>
      </w:r>
      <w:r w:rsidR="00414AA2" w:rsidRPr="00624B96">
        <w:rPr>
          <w:color w:val="auto"/>
          <w:szCs w:val="22"/>
          <w:lang w:eastAsia="en-GB"/>
        </w:rPr>
        <w:t xml:space="preserve">dvisors, supporters, fundraisers, researchers, influencers, communicators, technical specialist and so much more. We are volunteers, we are employees, and together we are here to make a difference to the lives of people with dementia and their </w:t>
      </w:r>
      <w:proofErr w:type="spellStart"/>
      <w:r w:rsidR="00414AA2" w:rsidRPr="00624B96">
        <w:rPr>
          <w:color w:val="auto"/>
          <w:szCs w:val="22"/>
          <w:lang w:eastAsia="en-GB"/>
        </w:rPr>
        <w:t>carers</w:t>
      </w:r>
      <w:proofErr w:type="spellEnd"/>
      <w:r w:rsidR="00414AA2" w:rsidRPr="00624B96">
        <w:rPr>
          <w:color w:val="auto"/>
          <w:szCs w:val="22"/>
          <w:lang w:eastAsia="en-GB"/>
        </w:rPr>
        <w:t>.</w:t>
      </w:r>
      <w:r w:rsidR="00414AA2" w:rsidRPr="00624B96">
        <w:rPr>
          <w:rFonts w:ascii="Arial" w:hAnsi="Arial" w:cs="Arial"/>
          <w:color w:val="auto"/>
          <w:szCs w:val="22"/>
          <w:lang w:eastAsia="en-GB"/>
        </w:rPr>
        <w:t> </w:t>
      </w:r>
      <w:r w:rsidR="00414AA2" w:rsidRPr="00624B96">
        <w:rPr>
          <w:color w:val="auto"/>
          <w:szCs w:val="22"/>
          <w:lang w:eastAsia="en-GB"/>
        </w:rPr>
        <w:t xml:space="preserve">  </w:t>
      </w:r>
    </w:p>
    <w:p w14:paraId="78924117" w14:textId="77777777" w:rsidR="00682934" w:rsidRPr="00624B96" w:rsidRDefault="00682934" w:rsidP="005B5B51">
      <w:pPr>
        <w:pStyle w:val="NoSpacing"/>
        <w:rPr>
          <w:rFonts w:ascii="AS TT Commons Medium" w:hAnsi="AS TT Commons Medium" w:cs="Arial"/>
          <w:b/>
          <w:bCs/>
          <w:sz w:val="22"/>
          <w:szCs w:val="22"/>
        </w:rPr>
      </w:pPr>
    </w:p>
    <w:p w14:paraId="1D791AD3" w14:textId="24404205" w:rsidR="003A1280" w:rsidRPr="00E10D08" w:rsidRDefault="003A1280" w:rsidP="005B5B51">
      <w:pPr>
        <w:pStyle w:val="NoSpacing"/>
        <w:rPr>
          <w:rFonts w:ascii="AS TT Commons Medium" w:hAnsi="AS TT Commons Medium" w:cs="Arial"/>
          <w:sz w:val="22"/>
          <w:szCs w:val="22"/>
        </w:rPr>
      </w:pPr>
      <w:r w:rsidRPr="00E10D08">
        <w:rPr>
          <w:rFonts w:ascii="AS TT Commons Medium" w:hAnsi="AS TT Commons Medium" w:cs="Arial"/>
          <w:sz w:val="22"/>
          <w:szCs w:val="22"/>
        </w:rPr>
        <w:t xml:space="preserve">In Finance &amp; Assurance, </w:t>
      </w:r>
      <w:r w:rsidR="00C95957" w:rsidRPr="00E10D08">
        <w:rPr>
          <w:rFonts w:ascii="AS TT Commons Medium" w:hAnsi="AS TT Commons Medium" w:cs="Arial"/>
          <w:sz w:val="22"/>
          <w:szCs w:val="22"/>
        </w:rPr>
        <w:t xml:space="preserve">our vision is to be the Society’s single point of truth.  We are trusted partners, credible experts, working as one team </w:t>
      </w:r>
      <w:r w:rsidR="00192B1E" w:rsidRPr="00E10D08">
        <w:rPr>
          <w:rFonts w:ascii="AS TT Commons Medium" w:hAnsi="AS TT Commons Medium" w:cs="Arial"/>
          <w:sz w:val="22"/>
          <w:szCs w:val="22"/>
        </w:rPr>
        <w:t xml:space="preserve">to </w:t>
      </w:r>
      <w:r w:rsidR="00C859D4" w:rsidRPr="00E10D08">
        <w:rPr>
          <w:rFonts w:ascii="AS TT Commons Medium" w:hAnsi="AS TT Commons Medium" w:cs="Arial"/>
          <w:sz w:val="22"/>
          <w:szCs w:val="22"/>
        </w:rPr>
        <w:t xml:space="preserve">be a true enabler to the </w:t>
      </w:r>
      <w:r w:rsidR="006C4596" w:rsidRPr="00E10D08">
        <w:rPr>
          <w:rFonts w:ascii="AS TT Commons Medium" w:hAnsi="AS TT Commons Medium" w:cs="Arial"/>
          <w:sz w:val="22"/>
          <w:szCs w:val="22"/>
        </w:rPr>
        <w:t>organisation as it makes impact to end the devastation of dementia.</w:t>
      </w:r>
    </w:p>
    <w:p w14:paraId="02C8CA7F" w14:textId="77777777" w:rsidR="00682934" w:rsidRPr="00E10D08" w:rsidRDefault="00682934" w:rsidP="005B5B51">
      <w:pPr>
        <w:pStyle w:val="NoSpacing"/>
        <w:rPr>
          <w:rFonts w:ascii="AS TT Commons Medium" w:hAnsi="AS TT Commons Medium" w:cs="Arial"/>
          <w:sz w:val="22"/>
          <w:szCs w:val="22"/>
        </w:rPr>
      </w:pPr>
    </w:p>
    <w:p w14:paraId="54E79A63" w14:textId="54C830C7" w:rsidR="00414AA2" w:rsidRPr="00E10D08" w:rsidRDefault="00D16B59" w:rsidP="005B5B51">
      <w:pPr>
        <w:pStyle w:val="NoSpacing"/>
        <w:rPr>
          <w:rFonts w:ascii="AS TT Commons Medium" w:hAnsi="AS TT Commons Medium" w:cs="Arial"/>
          <w:sz w:val="22"/>
          <w:szCs w:val="22"/>
        </w:rPr>
      </w:pPr>
      <w:r w:rsidRPr="00E10D08">
        <w:rPr>
          <w:rFonts w:ascii="AS TT Commons Medium" w:hAnsi="AS TT Commons Medium" w:cs="Arial"/>
          <w:sz w:val="22"/>
          <w:szCs w:val="22"/>
        </w:rPr>
        <w:t xml:space="preserve">Partnership, collaboration, accountability, professionalism and a restless desire to constantly improve </w:t>
      </w:r>
      <w:r w:rsidR="00C3075C" w:rsidRPr="00E10D08">
        <w:rPr>
          <w:rFonts w:ascii="AS TT Commons Medium" w:hAnsi="AS TT Commons Medium" w:cs="Arial"/>
          <w:sz w:val="22"/>
          <w:szCs w:val="22"/>
        </w:rPr>
        <w:t xml:space="preserve">are needed in every role </w:t>
      </w:r>
      <w:r w:rsidR="00826CBE" w:rsidRPr="00E10D08">
        <w:rPr>
          <w:rFonts w:ascii="AS TT Commons Medium" w:hAnsi="AS TT Commons Medium" w:cs="Arial"/>
          <w:sz w:val="22"/>
          <w:szCs w:val="22"/>
        </w:rPr>
        <w:t xml:space="preserve">across Finance &amp; Assurance.  </w:t>
      </w:r>
      <w:r w:rsidR="00CE23BC" w:rsidRPr="00E10D08">
        <w:rPr>
          <w:rFonts w:ascii="AS TT Commons Medium" w:hAnsi="AS TT Commons Medium" w:cs="Arial"/>
          <w:sz w:val="22"/>
          <w:szCs w:val="22"/>
        </w:rPr>
        <w:t>That is true for</w:t>
      </w:r>
      <w:r w:rsidR="00300B63" w:rsidRPr="00E10D08">
        <w:rPr>
          <w:rFonts w:ascii="AS TT Commons Medium" w:hAnsi="AS TT Commons Medium" w:cs="Arial"/>
          <w:sz w:val="22"/>
          <w:szCs w:val="22"/>
        </w:rPr>
        <w:t xml:space="preserve"> the Head of Financial Partnering</w:t>
      </w:r>
      <w:r w:rsidR="005B73A2" w:rsidRPr="00E10D08">
        <w:rPr>
          <w:rFonts w:ascii="AS TT Commons Medium" w:hAnsi="AS TT Commons Medium" w:cs="Arial"/>
          <w:sz w:val="22"/>
          <w:szCs w:val="22"/>
        </w:rPr>
        <w:t>, Planning &amp; Analysis</w:t>
      </w:r>
      <w:r w:rsidR="00CE23BC" w:rsidRPr="00E10D08">
        <w:rPr>
          <w:rFonts w:ascii="AS TT Commons Medium" w:hAnsi="AS TT Commons Medium" w:cs="Arial"/>
          <w:sz w:val="22"/>
          <w:szCs w:val="22"/>
        </w:rPr>
        <w:t xml:space="preserve">, which works </w:t>
      </w:r>
      <w:r w:rsidR="00C02F7A" w:rsidRPr="00E10D08">
        <w:rPr>
          <w:rFonts w:ascii="AS TT Commons Medium" w:hAnsi="AS TT Commons Medium" w:cs="Arial"/>
          <w:sz w:val="22"/>
          <w:szCs w:val="22"/>
        </w:rPr>
        <w:t xml:space="preserve">in partnership with </w:t>
      </w:r>
      <w:r w:rsidR="00300B63" w:rsidRPr="00E10D08">
        <w:rPr>
          <w:rFonts w:ascii="AS TT Commons Medium" w:hAnsi="AS TT Commons Medium" w:cs="Arial"/>
          <w:sz w:val="22"/>
          <w:szCs w:val="22"/>
        </w:rPr>
        <w:t xml:space="preserve">all directorates and across the Finance function </w:t>
      </w:r>
      <w:r w:rsidR="00C02F7A" w:rsidRPr="00E10D08">
        <w:rPr>
          <w:rFonts w:ascii="AS TT Commons Medium" w:hAnsi="AS TT Commons Medium" w:cs="Arial"/>
          <w:sz w:val="22"/>
          <w:szCs w:val="22"/>
        </w:rPr>
        <w:t xml:space="preserve">to deliver </w:t>
      </w:r>
      <w:r w:rsidR="00300B63" w:rsidRPr="00E10D08">
        <w:rPr>
          <w:rFonts w:ascii="AS TT Commons Medium" w:hAnsi="AS TT Commons Medium" w:cs="Arial"/>
          <w:sz w:val="22"/>
          <w:szCs w:val="22"/>
        </w:rPr>
        <w:t>a truly collaborative and strateg</w:t>
      </w:r>
      <w:r w:rsidR="29A831BC" w:rsidRPr="00E10D08">
        <w:rPr>
          <w:rFonts w:ascii="AS TT Commons Medium" w:hAnsi="AS TT Commons Medium" w:cs="Arial"/>
          <w:sz w:val="22"/>
          <w:szCs w:val="22"/>
        </w:rPr>
        <w:t>ic</w:t>
      </w:r>
      <w:r w:rsidR="00300B63" w:rsidRPr="00E10D08">
        <w:rPr>
          <w:rFonts w:ascii="AS TT Commons Medium" w:hAnsi="AS TT Commons Medium" w:cs="Arial"/>
          <w:sz w:val="22"/>
          <w:szCs w:val="22"/>
        </w:rPr>
        <w:t xml:space="preserve"> approach to </w:t>
      </w:r>
      <w:r w:rsidR="00625F4B" w:rsidRPr="00E10D08">
        <w:rPr>
          <w:rFonts w:ascii="AS TT Commons Medium" w:hAnsi="AS TT Commons Medium" w:cs="Arial"/>
          <w:sz w:val="22"/>
          <w:szCs w:val="22"/>
        </w:rPr>
        <w:t>how we budget for and spend our precious resources</w:t>
      </w:r>
      <w:r w:rsidR="004047B3" w:rsidRPr="00E10D08">
        <w:rPr>
          <w:rFonts w:ascii="AS TT Commons Medium" w:hAnsi="AS TT Commons Medium" w:cs="Arial"/>
          <w:sz w:val="22"/>
          <w:szCs w:val="22"/>
        </w:rPr>
        <w:t xml:space="preserve"> in line with our strategic priorities.</w:t>
      </w:r>
    </w:p>
    <w:p w14:paraId="5849A2C2" w14:textId="77777777" w:rsidR="004047B3" w:rsidRPr="00E10D08" w:rsidRDefault="004047B3" w:rsidP="005B5B51">
      <w:pPr>
        <w:pStyle w:val="NoSpacing"/>
        <w:rPr>
          <w:rFonts w:ascii="AS TT Commons Medium" w:hAnsi="AS TT Commons Medium" w:cs="Arial"/>
          <w:sz w:val="22"/>
          <w:szCs w:val="22"/>
        </w:rPr>
      </w:pPr>
    </w:p>
    <w:p w14:paraId="62BA1BC8" w14:textId="3FA59F99" w:rsidR="0090719E" w:rsidRDefault="004047B3" w:rsidP="005B5B51">
      <w:pPr>
        <w:pStyle w:val="NoSpacing"/>
        <w:rPr>
          <w:rFonts w:ascii="AS TT Commons Medium" w:hAnsi="AS TT Commons Medium" w:cs="Arial"/>
          <w:sz w:val="22"/>
          <w:szCs w:val="22"/>
        </w:rPr>
      </w:pPr>
      <w:r w:rsidRPr="00E10D08">
        <w:rPr>
          <w:rFonts w:ascii="AS TT Commons Medium" w:hAnsi="AS TT Commons Medium" w:cs="Arial"/>
          <w:sz w:val="22"/>
          <w:szCs w:val="22"/>
        </w:rPr>
        <w:t>The Head of Financial Partnering</w:t>
      </w:r>
      <w:r w:rsidR="00E06126" w:rsidRPr="00E10D08">
        <w:rPr>
          <w:rFonts w:ascii="AS TT Commons Medium" w:hAnsi="AS TT Commons Medium" w:cs="Arial"/>
          <w:sz w:val="22"/>
          <w:szCs w:val="22"/>
        </w:rPr>
        <w:t>, Planning &amp; Analysi</w:t>
      </w:r>
      <w:r w:rsidR="005B73A2" w:rsidRPr="00E10D08">
        <w:rPr>
          <w:rFonts w:ascii="AS TT Commons Medium" w:hAnsi="AS TT Commons Medium" w:cs="Arial"/>
          <w:sz w:val="22"/>
          <w:szCs w:val="22"/>
        </w:rPr>
        <w:t>s</w:t>
      </w:r>
      <w:r w:rsidR="00613D96" w:rsidRPr="00E10D08">
        <w:rPr>
          <w:rFonts w:ascii="AS TT Commons Medium" w:hAnsi="AS TT Commons Medium" w:cs="Arial"/>
          <w:sz w:val="22"/>
          <w:szCs w:val="22"/>
        </w:rPr>
        <w:t xml:space="preserve"> </w:t>
      </w:r>
      <w:r w:rsidR="00F40651" w:rsidRPr="00E10D08">
        <w:rPr>
          <w:rFonts w:ascii="AS TT Commons Medium" w:hAnsi="AS TT Commons Medium" w:cs="Arial"/>
          <w:sz w:val="22"/>
          <w:szCs w:val="22"/>
        </w:rPr>
        <w:t xml:space="preserve">leads our work to </w:t>
      </w:r>
      <w:r w:rsidR="006F19A3" w:rsidRPr="00E10D08">
        <w:rPr>
          <w:rFonts w:ascii="AS TT Commons Medium" w:hAnsi="AS TT Commons Medium" w:cs="Arial"/>
          <w:sz w:val="22"/>
          <w:szCs w:val="22"/>
        </w:rPr>
        <w:t xml:space="preserve">partner with all directorates across the Society to ensure our financial planning – including budgeting, forecasting and </w:t>
      </w:r>
      <w:r w:rsidR="00D40571" w:rsidRPr="00E10D08">
        <w:rPr>
          <w:rFonts w:ascii="AS TT Commons Medium" w:hAnsi="AS TT Commons Medium" w:cs="Arial"/>
          <w:sz w:val="22"/>
          <w:szCs w:val="22"/>
        </w:rPr>
        <w:t xml:space="preserve">analytics – supports the Society in achieving its strategic goals. </w:t>
      </w:r>
      <w:r w:rsidR="0090719E" w:rsidRPr="00E10D08">
        <w:rPr>
          <w:rFonts w:ascii="AS TT Commons Medium" w:hAnsi="AS TT Commons Medium" w:cs="Arial"/>
          <w:sz w:val="22"/>
          <w:szCs w:val="22"/>
        </w:rPr>
        <w:t xml:space="preserve">Working with our senior leaders, and marshalling a team of business partners and analysts, the primary </w:t>
      </w:r>
      <w:r w:rsidR="0090719E">
        <w:rPr>
          <w:rFonts w:ascii="AS TT Commons Medium" w:hAnsi="AS TT Commons Medium" w:cs="Arial"/>
          <w:sz w:val="22"/>
          <w:szCs w:val="22"/>
        </w:rPr>
        <w:t xml:space="preserve">purpose of the role </w:t>
      </w:r>
      <w:r w:rsidR="0090719E" w:rsidRPr="00E10D08">
        <w:rPr>
          <w:rFonts w:ascii="AS TT Commons Medium" w:hAnsi="AS TT Commons Medium" w:cs="Arial"/>
          <w:sz w:val="22"/>
          <w:szCs w:val="22"/>
        </w:rPr>
        <w:t>will be to translate the strategic priorities of the Society and ensure all financial planning, partnerships and analyses are directed towards those priorities.</w:t>
      </w:r>
    </w:p>
    <w:p w14:paraId="684F241C" w14:textId="77777777" w:rsidR="0090719E" w:rsidRDefault="0090719E" w:rsidP="005B5B51">
      <w:pPr>
        <w:pStyle w:val="NoSpacing"/>
        <w:rPr>
          <w:rFonts w:ascii="AS TT Commons Medium" w:hAnsi="AS TT Commons Medium" w:cs="Arial"/>
          <w:sz w:val="22"/>
          <w:szCs w:val="22"/>
        </w:rPr>
      </w:pPr>
    </w:p>
    <w:p w14:paraId="3F21DEF6" w14:textId="37374D81" w:rsidR="004047B3" w:rsidRPr="00E10D08" w:rsidRDefault="00063B21" w:rsidP="005B5B51">
      <w:pPr>
        <w:pStyle w:val="NoSpacing"/>
        <w:rPr>
          <w:rFonts w:ascii="AS TT Commons Medium" w:hAnsi="AS TT Commons Medium" w:cs="Arial"/>
          <w:sz w:val="22"/>
          <w:szCs w:val="22"/>
        </w:rPr>
      </w:pPr>
      <w:r w:rsidRPr="00E10D08">
        <w:rPr>
          <w:rFonts w:ascii="AS TT Commons Medium" w:hAnsi="AS TT Commons Medium" w:cs="Arial"/>
          <w:sz w:val="22"/>
          <w:szCs w:val="22"/>
        </w:rPr>
        <w:t>First class customer service is key to this role, as is the ability to build strong relationships across the Society</w:t>
      </w:r>
      <w:r w:rsidR="003C6630" w:rsidRPr="00E10D08">
        <w:rPr>
          <w:rFonts w:ascii="AS TT Commons Medium" w:hAnsi="AS TT Commons Medium" w:cs="Arial"/>
          <w:sz w:val="22"/>
          <w:szCs w:val="22"/>
        </w:rPr>
        <w:t xml:space="preserve"> so there is always a single point of truth when it comes to how our finances support the delivery of impact. </w:t>
      </w:r>
      <w:r w:rsidR="00E609D6" w:rsidRPr="00E10D08">
        <w:rPr>
          <w:rFonts w:ascii="AS TT Commons Medium" w:hAnsi="AS TT Commons Medium" w:cs="Arial"/>
          <w:sz w:val="22"/>
          <w:szCs w:val="22"/>
        </w:rPr>
        <w:t xml:space="preserve"> This role will drive financial insight, support long-term, strategic planning and ensure effective allocation of resources, underpinned by </w:t>
      </w:r>
      <w:r w:rsidR="00940A2A" w:rsidRPr="00E10D08">
        <w:rPr>
          <w:rFonts w:ascii="AS TT Commons Medium" w:hAnsi="AS TT Commons Medium" w:cs="Arial"/>
          <w:sz w:val="22"/>
          <w:szCs w:val="22"/>
        </w:rPr>
        <w:t>robust analysis.</w:t>
      </w:r>
    </w:p>
    <w:p w14:paraId="7029E68D" w14:textId="77777777" w:rsidR="00C02F7A" w:rsidRPr="00624B96" w:rsidRDefault="00C02F7A" w:rsidP="005B5B51">
      <w:pPr>
        <w:pStyle w:val="NoSpacing"/>
        <w:rPr>
          <w:rFonts w:ascii="AS TT Commons Medium" w:hAnsi="AS TT Commons Medium" w:cs="Arial"/>
          <w:b/>
          <w:bCs/>
          <w:sz w:val="22"/>
          <w:szCs w:val="22"/>
        </w:rPr>
      </w:pPr>
    </w:p>
    <w:p w14:paraId="32292E2A" w14:textId="5D05E812" w:rsidR="00414AA2" w:rsidRDefault="00414AA2" w:rsidP="005B5B51">
      <w:pPr>
        <w:rPr>
          <w:color w:val="auto"/>
          <w:lang w:eastAsia="en-GB"/>
        </w:rPr>
      </w:pPr>
      <w:r w:rsidRPr="00624B96">
        <w:rPr>
          <w:color w:val="auto"/>
          <w:szCs w:val="22"/>
          <w:lang w:eastAsia="en-GB"/>
        </w:rPr>
        <w:t xml:space="preserve">We are looking for someone who exemplifies our values, someone who is: </w:t>
      </w:r>
      <w:r w:rsidRPr="00624B96">
        <w:rPr>
          <w:b/>
          <w:bCs/>
          <w:color w:val="auto"/>
          <w:szCs w:val="22"/>
          <w:lang w:eastAsia="en-GB"/>
        </w:rPr>
        <w:t>Determined to make a difference</w:t>
      </w:r>
      <w:r w:rsidRPr="00624B96">
        <w:rPr>
          <w:color w:val="auto"/>
          <w:szCs w:val="22"/>
          <w:lang w:eastAsia="en-GB"/>
        </w:rPr>
        <w:t xml:space="preserve"> when and where it matters most. </w:t>
      </w:r>
      <w:r w:rsidRPr="00624B96">
        <w:rPr>
          <w:b/>
          <w:bCs/>
          <w:color w:val="auto"/>
          <w:szCs w:val="22"/>
          <w:lang w:eastAsia="en-GB"/>
        </w:rPr>
        <w:t xml:space="preserve">A </w:t>
      </w:r>
      <w:r w:rsidR="00774D1E" w:rsidRPr="00624B96">
        <w:rPr>
          <w:b/>
          <w:bCs/>
          <w:color w:val="auto"/>
          <w:szCs w:val="22"/>
          <w:lang w:eastAsia="en-GB"/>
        </w:rPr>
        <w:t>t</w:t>
      </w:r>
      <w:r w:rsidRPr="00624B96">
        <w:rPr>
          <w:b/>
          <w:bCs/>
          <w:color w:val="auto"/>
          <w:szCs w:val="22"/>
          <w:lang w:eastAsia="en-GB"/>
        </w:rPr>
        <w:t xml:space="preserve">rusted </w:t>
      </w:r>
      <w:r w:rsidR="00774D1E" w:rsidRPr="00624B96">
        <w:rPr>
          <w:b/>
          <w:bCs/>
          <w:color w:val="auto"/>
          <w:szCs w:val="22"/>
          <w:lang w:eastAsia="en-GB"/>
        </w:rPr>
        <w:t>e</w:t>
      </w:r>
      <w:r w:rsidRPr="00624B96">
        <w:rPr>
          <w:b/>
          <w:bCs/>
          <w:color w:val="auto"/>
          <w:szCs w:val="22"/>
          <w:lang w:eastAsia="en-GB"/>
        </w:rPr>
        <w:t>xpert</w:t>
      </w:r>
      <w:r w:rsidRPr="00624B96">
        <w:rPr>
          <w:color w:val="auto"/>
          <w:szCs w:val="22"/>
          <w:lang w:eastAsia="en-GB"/>
        </w:rPr>
        <w:t xml:space="preserve"> who believes in working </w:t>
      </w:r>
      <w:r w:rsidRPr="00624B96">
        <w:rPr>
          <w:b/>
          <w:bCs/>
          <w:color w:val="auto"/>
          <w:szCs w:val="22"/>
          <w:lang w:eastAsia="en-GB"/>
        </w:rPr>
        <w:t xml:space="preserve">Better </w:t>
      </w:r>
      <w:r w:rsidR="008317E4" w:rsidRPr="00624B96">
        <w:rPr>
          <w:b/>
          <w:bCs/>
          <w:color w:val="auto"/>
          <w:szCs w:val="22"/>
          <w:lang w:eastAsia="en-GB"/>
        </w:rPr>
        <w:t>t</w:t>
      </w:r>
      <w:r w:rsidRPr="00624B96">
        <w:rPr>
          <w:b/>
          <w:bCs/>
          <w:color w:val="auto"/>
          <w:szCs w:val="22"/>
          <w:lang w:eastAsia="en-GB"/>
        </w:rPr>
        <w:t>ogether</w:t>
      </w:r>
      <w:r w:rsidRPr="00624B96">
        <w:rPr>
          <w:color w:val="auto"/>
          <w:szCs w:val="22"/>
          <w:lang w:eastAsia="en-GB"/>
        </w:rPr>
        <w:t xml:space="preserve"> and demonstrates true </w:t>
      </w:r>
      <w:r w:rsidRPr="00624B96">
        <w:rPr>
          <w:b/>
          <w:bCs/>
          <w:color w:val="auto"/>
          <w:szCs w:val="22"/>
          <w:lang w:eastAsia="en-GB"/>
        </w:rPr>
        <w:t>Compassion</w:t>
      </w:r>
      <w:r w:rsidRPr="00624B96">
        <w:rPr>
          <w:color w:val="auto"/>
          <w:szCs w:val="22"/>
          <w:lang w:eastAsia="en-GB"/>
        </w:rPr>
        <w:t>.</w:t>
      </w:r>
      <w:r w:rsidRPr="00624B96">
        <w:rPr>
          <w:color w:val="auto"/>
          <w:lang w:eastAsia="en-GB"/>
        </w:rPr>
        <w:t> </w:t>
      </w:r>
    </w:p>
    <w:p w14:paraId="26F94412" w14:textId="77777777" w:rsidR="0090719E" w:rsidRDefault="0090719E" w:rsidP="00E10D08">
      <w:pPr>
        <w:jc w:val="both"/>
        <w:rPr>
          <w:color w:val="auto"/>
          <w:lang w:eastAsia="en-GB"/>
        </w:rPr>
      </w:pPr>
    </w:p>
    <w:p w14:paraId="1B317DE3" w14:textId="77777777" w:rsidR="0090719E" w:rsidRDefault="0090719E" w:rsidP="00E10D08">
      <w:pPr>
        <w:jc w:val="both"/>
        <w:rPr>
          <w:color w:val="auto"/>
          <w:lang w:eastAsia="en-GB"/>
        </w:rPr>
      </w:pPr>
    </w:p>
    <w:p w14:paraId="131B10D6" w14:textId="77777777" w:rsidR="0090719E" w:rsidRDefault="0090719E" w:rsidP="00E10D08">
      <w:pPr>
        <w:jc w:val="both"/>
        <w:rPr>
          <w:color w:val="auto"/>
          <w:lang w:eastAsia="en-GB"/>
        </w:rPr>
      </w:pPr>
    </w:p>
    <w:p w14:paraId="092DC7F6" w14:textId="77777777" w:rsidR="0090719E" w:rsidRDefault="0090719E" w:rsidP="00E10D08">
      <w:pPr>
        <w:jc w:val="both"/>
        <w:rPr>
          <w:color w:val="auto"/>
          <w:lang w:eastAsia="en-GB"/>
        </w:rPr>
      </w:pPr>
    </w:p>
    <w:p w14:paraId="51C3DB21" w14:textId="77777777" w:rsidR="0090719E" w:rsidRPr="00E10D08" w:rsidRDefault="0090719E" w:rsidP="00E10D08">
      <w:pPr>
        <w:jc w:val="both"/>
        <w:rPr>
          <w:b/>
          <w:bCs/>
          <w:color w:val="auto"/>
          <w:szCs w:val="22"/>
          <w:lang w:eastAsia="en-GB"/>
        </w:rPr>
      </w:pPr>
    </w:p>
    <w:p w14:paraId="4A318C0F" w14:textId="726ED020" w:rsidR="00414AA2" w:rsidRPr="002F7460" w:rsidRDefault="00414AA2" w:rsidP="00414AA2">
      <w:pPr>
        <w:spacing w:line="320" w:lineRule="exact"/>
        <w:textAlignment w:val="baseline"/>
        <w:rPr>
          <w:rFonts w:ascii="AS TT Commons DemiBold" w:eastAsia="Times New Roman" w:hAnsi="AS TT Commons DemiBold" w:cs="Times New Roman"/>
          <w:b/>
          <w:bCs/>
          <w:color w:val="032876"/>
          <w:sz w:val="32"/>
          <w:szCs w:val="32"/>
          <w:lang w:eastAsia="en-GB"/>
          <w14:ligatures w14:val="none"/>
        </w:rPr>
      </w:pPr>
      <w:r w:rsidRPr="002F7460">
        <w:rPr>
          <w:rFonts w:ascii="AS TT Commons DemiBold" w:eastAsia="Times New Roman" w:hAnsi="AS TT Commons DemiBold" w:cs="Times New Roman"/>
          <w:b/>
          <w:bCs/>
          <w:color w:val="032876"/>
          <w:sz w:val="32"/>
          <w:szCs w:val="32"/>
          <w:lang w:eastAsia="en-GB"/>
          <w14:ligatures w14:val="none"/>
        </w:rPr>
        <w:lastRenderedPageBreak/>
        <w:t xml:space="preserve">Key </w:t>
      </w:r>
      <w:r w:rsidR="00746010" w:rsidRPr="002F7460">
        <w:rPr>
          <w:rFonts w:ascii="AS TT Commons DemiBold" w:eastAsia="Times New Roman" w:hAnsi="AS TT Commons DemiBold" w:cs="Times New Roman"/>
          <w:b/>
          <w:bCs/>
          <w:color w:val="032876"/>
          <w:sz w:val="32"/>
          <w:szCs w:val="32"/>
          <w:lang w:eastAsia="en-GB"/>
          <w14:ligatures w14:val="none"/>
        </w:rPr>
        <w:t>a</w:t>
      </w:r>
      <w:r w:rsidRPr="002F7460">
        <w:rPr>
          <w:rFonts w:ascii="AS TT Commons DemiBold" w:eastAsia="Times New Roman" w:hAnsi="AS TT Commons DemiBold" w:cs="Times New Roman"/>
          <w:b/>
          <w:bCs/>
          <w:color w:val="032876"/>
          <w:sz w:val="32"/>
          <w:szCs w:val="32"/>
          <w:lang w:eastAsia="en-GB"/>
          <w14:ligatures w14:val="none"/>
        </w:rPr>
        <w:t xml:space="preserve">ccountabilities and </w:t>
      </w:r>
      <w:r w:rsidR="00746010" w:rsidRPr="002F7460">
        <w:rPr>
          <w:rFonts w:ascii="AS TT Commons DemiBold" w:eastAsia="Times New Roman" w:hAnsi="AS TT Commons DemiBold" w:cs="Times New Roman"/>
          <w:b/>
          <w:bCs/>
          <w:color w:val="032876"/>
          <w:sz w:val="32"/>
          <w:szCs w:val="32"/>
          <w:lang w:eastAsia="en-GB"/>
          <w14:ligatures w14:val="none"/>
        </w:rPr>
        <w:t>r</w:t>
      </w:r>
      <w:r w:rsidRPr="002F7460">
        <w:rPr>
          <w:rFonts w:ascii="AS TT Commons DemiBold" w:eastAsia="Times New Roman" w:hAnsi="AS TT Commons DemiBold" w:cs="Times New Roman"/>
          <w:b/>
          <w:bCs/>
          <w:color w:val="032876"/>
          <w:sz w:val="32"/>
          <w:szCs w:val="32"/>
          <w:lang w:eastAsia="en-GB"/>
          <w14:ligatures w14:val="none"/>
        </w:rPr>
        <w:t>esponsibilities</w:t>
      </w:r>
    </w:p>
    <w:p w14:paraId="76F47BE6" w14:textId="3BCC39E8" w:rsidR="00414AA2" w:rsidRDefault="00486F13" w:rsidP="00414AA2">
      <w:pPr>
        <w:pStyle w:val="ListParagraph"/>
        <w:numPr>
          <w:ilvl w:val="0"/>
          <w:numId w:val="1"/>
        </w:numPr>
        <w:ind w:left="714" w:hanging="357"/>
        <w:textAlignment w:val="baseline"/>
        <w:rPr>
          <w:rFonts w:eastAsia="Times New Roman"/>
          <w:color w:val="auto"/>
          <w:szCs w:val="22"/>
          <w:lang w:eastAsia="en-GB"/>
        </w:rPr>
      </w:pPr>
      <w:r w:rsidRPr="002263E1">
        <w:rPr>
          <w:rFonts w:eastAsia="Times New Roman"/>
          <w:color w:val="auto"/>
          <w:szCs w:val="22"/>
          <w:lang w:eastAsia="en-GB"/>
        </w:rPr>
        <w:t xml:space="preserve">Working with the AD for Finance, shape financial planning policy and </w:t>
      </w:r>
      <w:r w:rsidR="0041797C" w:rsidRPr="002263E1">
        <w:rPr>
          <w:rFonts w:eastAsia="Times New Roman"/>
          <w:color w:val="auto"/>
          <w:szCs w:val="22"/>
          <w:lang w:eastAsia="en-GB"/>
        </w:rPr>
        <w:t>engage senior leaders across the Society to deliver budgets, reforecasts and analysis in line with that policy.</w:t>
      </w:r>
    </w:p>
    <w:p w14:paraId="6D8627B5" w14:textId="77777777" w:rsidR="00E10D08" w:rsidRPr="002263E1" w:rsidRDefault="00E10D08" w:rsidP="00E10D08">
      <w:pPr>
        <w:pStyle w:val="ListParagraph"/>
        <w:ind w:left="714"/>
        <w:textAlignment w:val="baseline"/>
        <w:rPr>
          <w:rFonts w:eastAsia="Times New Roman"/>
          <w:color w:val="auto"/>
          <w:szCs w:val="22"/>
          <w:lang w:eastAsia="en-GB"/>
        </w:rPr>
      </w:pPr>
    </w:p>
    <w:p w14:paraId="4B5CB3A9" w14:textId="5C1FEC62" w:rsidR="0041797C" w:rsidRDefault="00192D8F" w:rsidP="00414AA2">
      <w:pPr>
        <w:pStyle w:val="ListParagraph"/>
        <w:numPr>
          <w:ilvl w:val="0"/>
          <w:numId w:val="1"/>
        </w:numPr>
        <w:ind w:left="714" w:hanging="357"/>
        <w:textAlignment w:val="baseline"/>
        <w:rPr>
          <w:rFonts w:eastAsia="Times New Roman"/>
          <w:color w:val="auto"/>
          <w:szCs w:val="22"/>
          <w:lang w:eastAsia="en-GB"/>
        </w:rPr>
      </w:pPr>
      <w:r>
        <w:rPr>
          <w:rFonts w:eastAsia="Times New Roman"/>
          <w:color w:val="auto"/>
          <w:szCs w:val="22"/>
          <w:lang w:eastAsia="en-GB"/>
        </w:rPr>
        <w:t xml:space="preserve">Communicate </w:t>
      </w:r>
      <w:r w:rsidR="009B6325">
        <w:rPr>
          <w:rFonts w:eastAsia="Times New Roman"/>
          <w:color w:val="auto"/>
          <w:szCs w:val="22"/>
          <w:lang w:eastAsia="en-GB"/>
        </w:rPr>
        <w:t xml:space="preserve">and engage at a strategic and directorate level to ensure there is a single point of credible truth when it comes to </w:t>
      </w:r>
      <w:r w:rsidR="00D66187">
        <w:rPr>
          <w:rFonts w:eastAsia="Times New Roman"/>
          <w:color w:val="auto"/>
          <w:szCs w:val="22"/>
          <w:lang w:eastAsia="en-GB"/>
        </w:rPr>
        <w:t>the Society’s approach to partnering, planning and analysis.</w:t>
      </w:r>
    </w:p>
    <w:p w14:paraId="06BD9AD6" w14:textId="74F830E5" w:rsidR="00D66187" w:rsidRDefault="00D66187" w:rsidP="00414AA2">
      <w:pPr>
        <w:pStyle w:val="ListParagraph"/>
        <w:numPr>
          <w:ilvl w:val="0"/>
          <w:numId w:val="1"/>
        </w:numPr>
        <w:ind w:left="714" w:hanging="357"/>
        <w:textAlignment w:val="baseline"/>
        <w:rPr>
          <w:rFonts w:eastAsia="Times New Roman"/>
          <w:color w:val="auto"/>
          <w:szCs w:val="22"/>
          <w:lang w:eastAsia="en-GB"/>
        </w:rPr>
      </w:pPr>
      <w:r>
        <w:rPr>
          <w:rFonts w:eastAsia="Times New Roman"/>
          <w:color w:val="auto"/>
          <w:szCs w:val="22"/>
          <w:lang w:eastAsia="en-GB"/>
        </w:rPr>
        <w:t xml:space="preserve">Work with budget holders and other senior leaders to develop a deep and strategic understanding </w:t>
      </w:r>
      <w:r w:rsidR="00CE0BBE">
        <w:rPr>
          <w:rFonts w:eastAsia="Times New Roman"/>
          <w:color w:val="auto"/>
          <w:szCs w:val="22"/>
          <w:lang w:eastAsia="en-GB"/>
        </w:rPr>
        <w:t xml:space="preserve">strategic priorities, ensuring the </w:t>
      </w:r>
      <w:r w:rsidR="00D121D2">
        <w:rPr>
          <w:rFonts w:eastAsia="Times New Roman"/>
          <w:color w:val="auto"/>
          <w:szCs w:val="22"/>
          <w:lang w:eastAsia="en-GB"/>
        </w:rPr>
        <w:t xml:space="preserve">Financial Partnering, Planning &amp; Analysis Team is directed in line with our policy and strategic priorities to provide consistent, </w:t>
      </w:r>
      <w:r w:rsidR="0090719E">
        <w:rPr>
          <w:rFonts w:eastAsia="Times New Roman"/>
          <w:color w:val="auto"/>
          <w:szCs w:val="22"/>
          <w:lang w:eastAsia="en-GB"/>
        </w:rPr>
        <w:t>high-quality</w:t>
      </w:r>
      <w:r w:rsidR="00D121D2">
        <w:rPr>
          <w:rFonts w:eastAsia="Times New Roman"/>
          <w:color w:val="auto"/>
          <w:szCs w:val="22"/>
          <w:lang w:eastAsia="en-GB"/>
        </w:rPr>
        <w:t xml:space="preserve"> partnership-based advice and reporting. </w:t>
      </w:r>
    </w:p>
    <w:p w14:paraId="0CEF083E" w14:textId="77777777" w:rsidR="00E10D08" w:rsidRDefault="00E10D08" w:rsidP="00E10D08">
      <w:pPr>
        <w:pStyle w:val="ListParagraph"/>
        <w:ind w:left="714"/>
        <w:textAlignment w:val="baseline"/>
        <w:rPr>
          <w:rFonts w:eastAsia="Times New Roman"/>
          <w:color w:val="auto"/>
          <w:szCs w:val="22"/>
          <w:lang w:eastAsia="en-GB"/>
        </w:rPr>
      </w:pPr>
    </w:p>
    <w:p w14:paraId="4C62160B" w14:textId="432FC47E" w:rsidR="00E10D08" w:rsidRPr="00E10D08" w:rsidRDefault="008B6013" w:rsidP="00E10D08">
      <w:pPr>
        <w:pStyle w:val="ListParagraph"/>
        <w:numPr>
          <w:ilvl w:val="0"/>
          <w:numId w:val="1"/>
        </w:numPr>
        <w:ind w:left="714" w:hanging="357"/>
        <w:contextualSpacing w:val="0"/>
        <w:textAlignment w:val="baseline"/>
        <w:rPr>
          <w:rFonts w:eastAsia="Times New Roman"/>
          <w:color w:val="auto"/>
          <w:szCs w:val="22"/>
          <w:lang w:eastAsia="en-GB"/>
        </w:rPr>
      </w:pPr>
      <w:r>
        <w:rPr>
          <w:rFonts w:eastAsia="Times New Roman"/>
          <w:color w:val="auto"/>
          <w:szCs w:val="22"/>
          <w:lang w:eastAsia="en-GB"/>
        </w:rPr>
        <w:t xml:space="preserve">Ensure the provision of robust, innovative tools for budgeting, forecasting, </w:t>
      </w:r>
      <w:r w:rsidR="00386C28">
        <w:rPr>
          <w:rFonts w:eastAsia="Times New Roman"/>
          <w:color w:val="auto"/>
          <w:szCs w:val="22"/>
          <w:lang w:eastAsia="en-GB"/>
        </w:rPr>
        <w:t>financial modelling and reporting across the Society</w:t>
      </w:r>
      <w:r w:rsidR="00AA6EE3">
        <w:rPr>
          <w:rFonts w:eastAsia="Times New Roman"/>
          <w:color w:val="auto"/>
          <w:szCs w:val="22"/>
          <w:lang w:eastAsia="en-GB"/>
        </w:rPr>
        <w:t>.</w:t>
      </w:r>
    </w:p>
    <w:p w14:paraId="49B11400" w14:textId="0EF153E1" w:rsidR="00AA6EE3" w:rsidRDefault="00AA6EE3" w:rsidP="00E10D08">
      <w:pPr>
        <w:pStyle w:val="ListParagraph"/>
        <w:numPr>
          <w:ilvl w:val="0"/>
          <w:numId w:val="1"/>
        </w:numPr>
        <w:ind w:left="714" w:hanging="357"/>
        <w:contextualSpacing w:val="0"/>
        <w:textAlignment w:val="baseline"/>
        <w:rPr>
          <w:rFonts w:eastAsia="Times New Roman"/>
          <w:color w:val="auto"/>
          <w:szCs w:val="22"/>
          <w:lang w:eastAsia="en-GB"/>
        </w:rPr>
      </w:pPr>
      <w:r>
        <w:rPr>
          <w:rFonts w:eastAsia="Times New Roman"/>
          <w:color w:val="auto"/>
          <w:szCs w:val="22"/>
          <w:lang w:eastAsia="en-GB"/>
        </w:rPr>
        <w:t>Role-model first class strategic business partnering, building a strong network of leaders across the Society</w:t>
      </w:r>
      <w:r w:rsidR="006D5CC3">
        <w:rPr>
          <w:rFonts w:eastAsia="Times New Roman"/>
          <w:color w:val="auto"/>
          <w:szCs w:val="22"/>
          <w:lang w:eastAsia="en-GB"/>
        </w:rPr>
        <w:t>, building high levels of credibility and confidence in our budgeting, forecasting and analysis.</w:t>
      </w:r>
    </w:p>
    <w:p w14:paraId="34AE75F6" w14:textId="78A3646C" w:rsidR="006D5CC3" w:rsidRDefault="00E67595" w:rsidP="00E10D08">
      <w:pPr>
        <w:pStyle w:val="ListParagraph"/>
        <w:numPr>
          <w:ilvl w:val="0"/>
          <w:numId w:val="1"/>
        </w:numPr>
        <w:ind w:left="714" w:hanging="357"/>
        <w:contextualSpacing w:val="0"/>
        <w:textAlignment w:val="baseline"/>
        <w:rPr>
          <w:rFonts w:eastAsia="Times New Roman"/>
          <w:color w:val="auto"/>
          <w:szCs w:val="22"/>
          <w:lang w:eastAsia="en-GB"/>
        </w:rPr>
      </w:pPr>
      <w:r>
        <w:rPr>
          <w:rFonts w:eastAsia="Times New Roman"/>
          <w:color w:val="auto"/>
          <w:szCs w:val="22"/>
          <w:lang w:eastAsia="en-GB"/>
        </w:rPr>
        <w:t>Work with other leaders</w:t>
      </w:r>
      <w:r w:rsidR="006A486F">
        <w:rPr>
          <w:rFonts w:eastAsia="Times New Roman"/>
          <w:color w:val="auto"/>
          <w:szCs w:val="22"/>
          <w:lang w:eastAsia="en-GB"/>
        </w:rPr>
        <w:t xml:space="preserve"> across Finance &amp; Assurance, delivering the directorate plan and embodying a culture of high support, high challenge, compassionate leadership for </w:t>
      </w:r>
      <w:r>
        <w:rPr>
          <w:rFonts w:eastAsia="Times New Roman"/>
          <w:color w:val="auto"/>
          <w:szCs w:val="22"/>
          <w:lang w:eastAsia="en-GB"/>
        </w:rPr>
        <w:t xml:space="preserve">all </w:t>
      </w:r>
      <w:r w:rsidR="006A486F">
        <w:rPr>
          <w:rFonts w:eastAsia="Times New Roman"/>
          <w:color w:val="auto"/>
          <w:szCs w:val="22"/>
          <w:lang w:eastAsia="en-GB"/>
        </w:rPr>
        <w:t>our people</w:t>
      </w:r>
      <w:r>
        <w:rPr>
          <w:rFonts w:eastAsia="Times New Roman"/>
          <w:color w:val="auto"/>
          <w:szCs w:val="22"/>
          <w:lang w:eastAsia="en-GB"/>
        </w:rPr>
        <w:t>.</w:t>
      </w:r>
    </w:p>
    <w:p w14:paraId="652447CF" w14:textId="1DD573D1" w:rsidR="00A45FF2" w:rsidRDefault="006445DA" w:rsidP="00E10D08">
      <w:pPr>
        <w:pStyle w:val="ListParagraph"/>
        <w:numPr>
          <w:ilvl w:val="0"/>
          <w:numId w:val="1"/>
        </w:numPr>
        <w:ind w:left="714" w:hanging="357"/>
        <w:contextualSpacing w:val="0"/>
        <w:textAlignment w:val="baseline"/>
        <w:rPr>
          <w:rFonts w:eastAsia="Times New Roman"/>
          <w:color w:val="auto"/>
          <w:szCs w:val="22"/>
          <w:lang w:eastAsia="en-GB"/>
        </w:rPr>
      </w:pPr>
      <w:r>
        <w:rPr>
          <w:rFonts w:eastAsia="Times New Roman"/>
          <w:color w:val="auto"/>
          <w:szCs w:val="22"/>
          <w:lang w:eastAsia="en-GB"/>
        </w:rPr>
        <w:t xml:space="preserve">Manage people resource, ensuring </w:t>
      </w:r>
      <w:r w:rsidR="003E45F6">
        <w:rPr>
          <w:rFonts w:eastAsia="Times New Roman"/>
          <w:color w:val="auto"/>
          <w:szCs w:val="22"/>
          <w:lang w:eastAsia="en-GB"/>
        </w:rPr>
        <w:t>our partnering, planning and analysis</w:t>
      </w:r>
      <w:r w:rsidR="00E00713">
        <w:rPr>
          <w:rFonts w:eastAsia="Times New Roman"/>
          <w:color w:val="auto"/>
          <w:szCs w:val="22"/>
          <w:lang w:eastAsia="en-GB"/>
        </w:rPr>
        <w:t xml:space="preserve"> capacity across the team and Society</w:t>
      </w:r>
      <w:r w:rsidR="003E45F6">
        <w:rPr>
          <w:rFonts w:eastAsia="Times New Roman"/>
          <w:color w:val="auto"/>
          <w:szCs w:val="22"/>
          <w:lang w:eastAsia="en-GB"/>
        </w:rPr>
        <w:t xml:space="preserve"> is flexible, agile and responsive to developments while retaining </w:t>
      </w:r>
      <w:r w:rsidR="00E00713">
        <w:rPr>
          <w:rFonts w:eastAsia="Times New Roman"/>
          <w:color w:val="auto"/>
          <w:szCs w:val="22"/>
          <w:lang w:eastAsia="en-GB"/>
        </w:rPr>
        <w:t>a strong strategic focus.</w:t>
      </w:r>
    </w:p>
    <w:p w14:paraId="3025AE6C" w14:textId="160CD124" w:rsidR="00414AA2" w:rsidRPr="00E10D08" w:rsidRDefault="001D5370" w:rsidP="00E10D08">
      <w:pPr>
        <w:pStyle w:val="ListParagraph"/>
        <w:numPr>
          <w:ilvl w:val="0"/>
          <w:numId w:val="1"/>
        </w:numPr>
        <w:ind w:left="714" w:hanging="357"/>
        <w:contextualSpacing w:val="0"/>
        <w:textAlignment w:val="baseline"/>
        <w:rPr>
          <w:rFonts w:eastAsia="Times New Roman"/>
          <w:color w:val="auto"/>
          <w:szCs w:val="22"/>
          <w:lang w:eastAsia="en-GB"/>
        </w:rPr>
      </w:pPr>
      <w:r>
        <w:rPr>
          <w:rFonts w:eastAsia="Times New Roman"/>
          <w:color w:val="auto"/>
          <w:szCs w:val="22"/>
          <w:lang w:eastAsia="en-GB"/>
        </w:rPr>
        <w:t>Drive performance, continuous improvement and accountability at every level and every project</w:t>
      </w:r>
      <w:r w:rsidR="002263E1">
        <w:rPr>
          <w:rFonts w:eastAsia="Times New Roman"/>
          <w:color w:val="auto"/>
          <w:szCs w:val="22"/>
          <w:lang w:eastAsia="en-GB"/>
        </w:rPr>
        <w:t>, using internal and external networks to improve our insight and perspective</w:t>
      </w:r>
      <w:r>
        <w:rPr>
          <w:rFonts w:eastAsia="Times New Roman"/>
          <w:color w:val="auto"/>
          <w:szCs w:val="22"/>
          <w:lang w:eastAsia="en-GB"/>
        </w:rPr>
        <w:t>.</w:t>
      </w:r>
    </w:p>
    <w:p w14:paraId="1C422257" w14:textId="77777777" w:rsidR="00414AA2" w:rsidRPr="002F7460" w:rsidRDefault="00414AA2" w:rsidP="00414AA2">
      <w:pPr>
        <w:spacing w:line="320" w:lineRule="exact"/>
        <w:textAlignment w:val="baseline"/>
        <w:rPr>
          <w:rFonts w:ascii="AS TT Commons DemiBold" w:eastAsia="Times New Roman" w:hAnsi="AS TT Commons DemiBold" w:cs="Times New Roman"/>
          <w:b/>
          <w:bCs/>
          <w:color w:val="032876"/>
          <w:sz w:val="32"/>
          <w:szCs w:val="32"/>
          <w:lang w:eastAsia="en-GB"/>
          <w14:ligatures w14:val="none"/>
        </w:rPr>
      </w:pPr>
      <w:r w:rsidRPr="002F7460">
        <w:rPr>
          <w:rFonts w:ascii="AS TT Commons DemiBold" w:eastAsia="Times New Roman" w:hAnsi="AS TT Commons DemiBold" w:cs="Times New Roman"/>
          <w:b/>
          <w:bCs/>
          <w:color w:val="032876"/>
          <w:sz w:val="32"/>
          <w:szCs w:val="32"/>
          <w:lang w:eastAsia="en-GB"/>
          <w14:ligatures w14:val="none"/>
        </w:rPr>
        <w:t>We are looking for someone who can… </w:t>
      </w:r>
    </w:p>
    <w:p w14:paraId="45E68576" w14:textId="7E369276" w:rsidR="00942271" w:rsidRPr="00AE0DA1" w:rsidRDefault="00A66C6D" w:rsidP="00414AA2">
      <w:pPr>
        <w:pStyle w:val="ListParagraph"/>
        <w:numPr>
          <w:ilvl w:val="0"/>
          <w:numId w:val="1"/>
        </w:numPr>
        <w:ind w:left="714" w:hanging="357"/>
        <w:textAlignment w:val="baseline"/>
        <w:rPr>
          <w:rFonts w:eastAsia="Times New Roman"/>
          <w:color w:val="auto"/>
          <w:szCs w:val="22"/>
          <w:lang w:eastAsia="en-GB"/>
        </w:rPr>
      </w:pPr>
      <w:r w:rsidRPr="00AE0DA1">
        <w:rPr>
          <w:rFonts w:eastAsia="Times New Roman"/>
          <w:color w:val="auto"/>
          <w:szCs w:val="22"/>
          <w:lang w:eastAsia="en-GB"/>
        </w:rPr>
        <w:t xml:space="preserve">Understand the critical role of Finance &amp; Assurance as an enabling partner directorate in ultimately creating impact to end the devastation of </w:t>
      </w:r>
      <w:r w:rsidR="00616799" w:rsidRPr="00AE0DA1">
        <w:rPr>
          <w:rFonts w:eastAsia="Times New Roman"/>
          <w:color w:val="auto"/>
          <w:szCs w:val="22"/>
          <w:lang w:eastAsia="en-GB"/>
        </w:rPr>
        <w:t xml:space="preserve">dementia, linking everything you do back to the ultimate objectives of the Society. </w:t>
      </w:r>
    </w:p>
    <w:p w14:paraId="546452C4" w14:textId="77777777" w:rsidR="00616799" w:rsidRPr="00AE0DA1" w:rsidRDefault="00616799" w:rsidP="00616799">
      <w:pPr>
        <w:pStyle w:val="ListParagraph"/>
        <w:ind w:left="714"/>
        <w:textAlignment w:val="baseline"/>
        <w:rPr>
          <w:rFonts w:eastAsia="Times New Roman"/>
          <w:color w:val="auto"/>
          <w:szCs w:val="22"/>
          <w:lang w:eastAsia="en-GB"/>
        </w:rPr>
      </w:pPr>
    </w:p>
    <w:p w14:paraId="2E0C3406" w14:textId="2F978DD4" w:rsidR="00DE52CE" w:rsidRPr="00AE0DA1" w:rsidRDefault="00DE52CE" w:rsidP="00414AA2">
      <w:pPr>
        <w:pStyle w:val="ListParagraph"/>
        <w:numPr>
          <w:ilvl w:val="0"/>
          <w:numId w:val="1"/>
        </w:numPr>
        <w:ind w:left="714" w:hanging="357"/>
        <w:textAlignment w:val="baseline"/>
        <w:rPr>
          <w:rFonts w:eastAsia="Times New Roman"/>
          <w:color w:val="auto"/>
          <w:szCs w:val="22"/>
          <w:lang w:eastAsia="en-GB"/>
        </w:rPr>
      </w:pPr>
      <w:r w:rsidRPr="00AE0DA1">
        <w:rPr>
          <w:rFonts w:eastAsia="Times New Roman"/>
          <w:color w:val="auto"/>
          <w:szCs w:val="22"/>
          <w:lang w:eastAsia="en-GB"/>
        </w:rPr>
        <w:t xml:space="preserve">Work collaboratively and enthusiastically with colleagues across Finance &amp; Assurance and across the Society more widely to deliver </w:t>
      </w:r>
      <w:r w:rsidR="001A0F8D" w:rsidRPr="00AE0DA1">
        <w:rPr>
          <w:rFonts w:eastAsia="Times New Roman"/>
          <w:color w:val="auto"/>
          <w:szCs w:val="22"/>
          <w:lang w:eastAsia="en-GB"/>
        </w:rPr>
        <w:t>first class partnership and expertise.</w:t>
      </w:r>
    </w:p>
    <w:p w14:paraId="78F1F360" w14:textId="77777777" w:rsidR="001A0F8D" w:rsidRPr="00AE0DA1" w:rsidRDefault="001A0F8D" w:rsidP="001A0F8D">
      <w:pPr>
        <w:pStyle w:val="ListParagraph"/>
        <w:rPr>
          <w:rFonts w:eastAsia="Times New Roman"/>
          <w:color w:val="auto"/>
          <w:szCs w:val="22"/>
          <w:lang w:eastAsia="en-GB"/>
        </w:rPr>
      </w:pPr>
    </w:p>
    <w:p w14:paraId="0BD1568C" w14:textId="2213BC64" w:rsidR="001A0F8D" w:rsidRPr="00AE0DA1" w:rsidRDefault="001A0F8D" w:rsidP="00414AA2">
      <w:pPr>
        <w:pStyle w:val="ListParagraph"/>
        <w:numPr>
          <w:ilvl w:val="0"/>
          <w:numId w:val="1"/>
        </w:numPr>
        <w:ind w:left="714" w:hanging="357"/>
        <w:textAlignment w:val="baseline"/>
        <w:rPr>
          <w:rFonts w:eastAsia="Times New Roman"/>
          <w:color w:val="auto"/>
          <w:szCs w:val="22"/>
          <w:lang w:eastAsia="en-GB"/>
        </w:rPr>
      </w:pPr>
      <w:r w:rsidRPr="00AE0DA1">
        <w:rPr>
          <w:rFonts w:eastAsia="Times New Roman"/>
          <w:color w:val="auto"/>
          <w:szCs w:val="22"/>
          <w:lang w:eastAsia="en-GB"/>
        </w:rPr>
        <w:t xml:space="preserve">Role-model </w:t>
      </w:r>
      <w:r w:rsidR="00EC3591" w:rsidRPr="00AE0DA1">
        <w:rPr>
          <w:rFonts w:eastAsia="Times New Roman"/>
          <w:color w:val="auto"/>
          <w:szCs w:val="22"/>
          <w:lang w:eastAsia="en-GB"/>
        </w:rPr>
        <w:t xml:space="preserve">our values and embrace a high challenge, high support, high performing </w:t>
      </w:r>
      <w:r w:rsidR="00037021" w:rsidRPr="00AE0DA1">
        <w:rPr>
          <w:rFonts w:eastAsia="Times New Roman"/>
          <w:color w:val="auto"/>
          <w:szCs w:val="22"/>
          <w:lang w:eastAsia="en-GB"/>
        </w:rPr>
        <w:t>environment.</w:t>
      </w:r>
    </w:p>
    <w:p w14:paraId="6910C606" w14:textId="77777777" w:rsidR="00DF4A4A" w:rsidRPr="00AE0DA1" w:rsidRDefault="00DF4A4A" w:rsidP="00DF4A4A">
      <w:pPr>
        <w:pStyle w:val="ListParagraph"/>
        <w:rPr>
          <w:rFonts w:eastAsia="Times New Roman"/>
          <w:color w:val="auto"/>
          <w:szCs w:val="22"/>
          <w:lang w:eastAsia="en-GB"/>
        </w:rPr>
      </w:pPr>
    </w:p>
    <w:p w14:paraId="4B1112F3" w14:textId="70B4E717" w:rsidR="00DF4A4A" w:rsidRPr="00AE0DA1" w:rsidRDefault="00DF4A4A" w:rsidP="00414AA2">
      <w:pPr>
        <w:pStyle w:val="ListParagraph"/>
        <w:numPr>
          <w:ilvl w:val="0"/>
          <w:numId w:val="1"/>
        </w:numPr>
        <w:ind w:left="714" w:hanging="357"/>
        <w:textAlignment w:val="baseline"/>
        <w:rPr>
          <w:rFonts w:eastAsia="Times New Roman"/>
          <w:color w:val="auto"/>
          <w:szCs w:val="22"/>
          <w:lang w:eastAsia="en-GB"/>
        </w:rPr>
      </w:pPr>
      <w:r w:rsidRPr="00AE0DA1">
        <w:rPr>
          <w:rFonts w:eastAsia="Times New Roman"/>
          <w:color w:val="auto"/>
          <w:szCs w:val="22"/>
          <w:lang w:eastAsia="en-GB"/>
        </w:rPr>
        <w:t>Drive continuous improvement</w:t>
      </w:r>
      <w:r w:rsidR="00D756C0" w:rsidRPr="00AE0DA1">
        <w:rPr>
          <w:rFonts w:eastAsia="Times New Roman"/>
          <w:color w:val="auto"/>
          <w:szCs w:val="22"/>
          <w:lang w:eastAsia="en-GB"/>
        </w:rPr>
        <w:t>, including through bringing best-practice from across the sector and more widely, using horizon</w:t>
      </w:r>
      <w:r w:rsidR="00A834F4" w:rsidRPr="00AE0DA1">
        <w:rPr>
          <w:rFonts w:eastAsia="Times New Roman"/>
          <w:color w:val="auto"/>
          <w:szCs w:val="22"/>
          <w:lang w:eastAsia="en-GB"/>
        </w:rPr>
        <w:t>-scanning and networks to bring new ideas to the table.</w:t>
      </w:r>
    </w:p>
    <w:p w14:paraId="2534920A" w14:textId="77777777" w:rsidR="00DE52CE" w:rsidRPr="00AE0DA1" w:rsidRDefault="00DE52CE" w:rsidP="00DE52CE">
      <w:pPr>
        <w:pStyle w:val="ListParagraph"/>
        <w:rPr>
          <w:rFonts w:eastAsia="Times New Roman"/>
          <w:color w:val="auto"/>
          <w:szCs w:val="22"/>
          <w:lang w:eastAsia="en-GB"/>
        </w:rPr>
      </w:pPr>
    </w:p>
    <w:p w14:paraId="302C19C8" w14:textId="7DEAA6C1" w:rsidR="00414AA2" w:rsidRPr="002F7460" w:rsidRDefault="00414AA2" w:rsidP="00414AA2">
      <w:pPr>
        <w:pStyle w:val="ListParagraph"/>
        <w:numPr>
          <w:ilvl w:val="0"/>
          <w:numId w:val="1"/>
        </w:numPr>
        <w:ind w:left="714" w:hanging="357"/>
        <w:textAlignment w:val="baseline"/>
        <w:rPr>
          <w:rFonts w:eastAsia="Times New Roman"/>
          <w:color w:val="auto"/>
          <w:szCs w:val="22"/>
          <w:lang w:eastAsia="en-GB"/>
        </w:rPr>
      </w:pPr>
      <w:r w:rsidRPr="002F7460">
        <w:rPr>
          <w:rFonts w:eastAsia="Times New Roman"/>
          <w:color w:val="auto"/>
          <w:szCs w:val="22"/>
          <w:lang w:eastAsia="en-GB"/>
        </w:rPr>
        <w:t>Adhere to all the Society’s service standards, policies and procedures. </w:t>
      </w:r>
      <w:r w:rsidRPr="002F7460">
        <w:rPr>
          <w:rFonts w:eastAsia="Times New Roman"/>
          <w:color w:val="auto"/>
          <w:szCs w:val="22"/>
          <w:lang w:eastAsia="en-GB"/>
        </w:rPr>
        <w:br/>
      </w:r>
    </w:p>
    <w:p w14:paraId="26E5CDA6" w14:textId="77777777" w:rsidR="00414AA2" w:rsidRPr="002F7460" w:rsidRDefault="00414AA2" w:rsidP="002F7460">
      <w:pPr>
        <w:pStyle w:val="ListParagraph"/>
        <w:numPr>
          <w:ilvl w:val="0"/>
          <w:numId w:val="1"/>
        </w:numPr>
        <w:ind w:left="714" w:hanging="357"/>
        <w:jc w:val="both"/>
        <w:textAlignment w:val="baseline"/>
        <w:rPr>
          <w:rFonts w:eastAsia="Times New Roman"/>
          <w:color w:val="auto"/>
          <w:szCs w:val="22"/>
          <w:lang w:eastAsia="en-GB"/>
        </w:rPr>
      </w:pPr>
      <w:r w:rsidRPr="002F7460">
        <w:rPr>
          <w:rFonts w:eastAsia="Times New Roman"/>
          <w:color w:val="auto"/>
          <w:szCs w:val="22"/>
          <w:lang w:eastAsia="en-GB"/>
        </w:rPr>
        <w:t>Comply with the data protection regulations, ensuring that information on clients remains confidential. </w:t>
      </w:r>
      <w:r w:rsidRPr="002F7460">
        <w:rPr>
          <w:rFonts w:eastAsia="Times New Roman"/>
          <w:color w:val="auto"/>
          <w:szCs w:val="22"/>
          <w:lang w:eastAsia="en-GB"/>
        </w:rPr>
        <w:br/>
      </w:r>
    </w:p>
    <w:p w14:paraId="590F116D" w14:textId="25CF1B3C" w:rsidR="00414AA2" w:rsidRPr="002F7460" w:rsidRDefault="00414AA2" w:rsidP="002F7460">
      <w:pPr>
        <w:pStyle w:val="ListParagraph"/>
        <w:numPr>
          <w:ilvl w:val="0"/>
          <w:numId w:val="1"/>
        </w:numPr>
        <w:ind w:left="714" w:hanging="357"/>
        <w:textAlignment w:val="baseline"/>
        <w:rPr>
          <w:rFonts w:eastAsia="Times New Roman"/>
          <w:color w:val="auto"/>
          <w:szCs w:val="22"/>
          <w:lang w:eastAsia="en-GB"/>
        </w:rPr>
      </w:pPr>
      <w:r w:rsidRPr="002F7460">
        <w:rPr>
          <w:rFonts w:eastAsia="Times New Roman"/>
          <w:color w:val="auto"/>
          <w:szCs w:val="22"/>
          <w:lang w:eastAsia="en-GB"/>
        </w:rPr>
        <w:t xml:space="preserve">Be </w:t>
      </w:r>
      <w:r w:rsidR="00037021">
        <w:rPr>
          <w:rFonts w:eastAsia="Times New Roman"/>
          <w:color w:val="auto"/>
          <w:szCs w:val="22"/>
          <w:lang w:eastAsia="en-GB"/>
        </w:rPr>
        <w:t>enthusiastic</w:t>
      </w:r>
      <w:r w:rsidRPr="002F7460">
        <w:rPr>
          <w:rFonts w:eastAsia="Times New Roman"/>
          <w:color w:val="auto"/>
          <w:szCs w:val="22"/>
          <w:lang w:eastAsia="en-GB"/>
        </w:rPr>
        <w:t xml:space="preserve"> for personal learning and development, to support the learning and development of others and the whole organisation. </w:t>
      </w:r>
      <w:r w:rsidRPr="002F7460">
        <w:rPr>
          <w:rFonts w:eastAsia="Times New Roman"/>
          <w:color w:val="auto"/>
          <w:szCs w:val="22"/>
          <w:lang w:eastAsia="en-GB"/>
        </w:rPr>
        <w:br/>
      </w:r>
    </w:p>
    <w:p w14:paraId="321C5E50" w14:textId="77777777" w:rsidR="00414AA2" w:rsidRPr="002F7460" w:rsidRDefault="00414AA2" w:rsidP="00414AA2">
      <w:pPr>
        <w:pStyle w:val="ListParagraph"/>
        <w:numPr>
          <w:ilvl w:val="0"/>
          <w:numId w:val="1"/>
        </w:numPr>
        <w:ind w:left="714" w:hanging="357"/>
        <w:textAlignment w:val="baseline"/>
        <w:rPr>
          <w:rFonts w:eastAsia="Times New Roman"/>
          <w:color w:val="auto"/>
          <w:szCs w:val="22"/>
          <w:lang w:eastAsia="en-GB"/>
        </w:rPr>
      </w:pPr>
      <w:r w:rsidRPr="002F7460">
        <w:rPr>
          <w:rFonts w:eastAsia="Times New Roman"/>
          <w:color w:val="auto"/>
          <w:szCs w:val="22"/>
          <w:lang w:eastAsia="en-GB"/>
        </w:rPr>
        <w:t>Work in a manner that facilitates inclusion, particularly of people with dementia. </w:t>
      </w:r>
      <w:r w:rsidRPr="002F7460">
        <w:rPr>
          <w:rFonts w:eastAsia="Times New Roman"/>
          <w:color w:val="auto"/>
          <w:szCs w:val="22"/>
          <w:lang w:eastAsia="en-GB"/>
        </w:rPr>
        <w:br/>
      </w:r>
    </w:p>
    <w:p w14:paraId="055AE321" w14:textId="77777777" w:rsidR="00414AA2" w:rsidRPr="002F7460" w:rsidRDefault="00414AA2" w:rsidP="002F7460">
      <w:pPr>
        <w:pStyle w:val="ListParagraph"/>
        <w:numPr>
          <w:ilvl w:val="0"/>
          <w:numId w:val="1"/>
        </w:numPr>
        <w:ind w:left="714" w:hanging="357"/>
        <w:jc w:val="both"/>
        <w:textAlignment w:val="baseline"/>
        <w:rPr>
          <w:rFonts w:eastAsia="Times New Roman"/>
          <w:color w:val="auto"/>
          <w:szCs w:val="22"/>
          <w:lang w:eastAsia="en-GB"/>
        </w:rPr>
      </w:pPr>
      <w:r w:rsidRPr="002F7460">
        <w:rPr>
          <w:rFonts w:eastAsia="Times New Roman"/>
          <w:color w:val="auto"/>
          <w:szCs w:val="22"/>
          <w:lang w:eastAsia="en-GB"/>
        </w:rPr>
        <w:t xml:space="preserve">Implement the Society’s health and safety policy and procedures, ensuring that all practices and procedures are undertaken in accordance with a healthy and safe working environment and that all staff and volunteers for whom you may be responsible are aware of their </w:t>
      </w:r>
      <w:r w:rsidRPr="002F7460">
        <w:rPr>
          <w:rFonts w:eastAsia="Times New Roman"/>
          <w:color w:val="auto"/>
          <w:szCs w:val="22"/>
          <w:lang w:eastAsia="en-GB"/>
        </w:rPr>
        <w:lastRenderedPageBreak/>
        <w:t>responsibilities in respect of their role, monitoring data and recommending action as required. </w:t>
      </w:r>
      <w:r w:rsidRPr="002F7460">
        <w:rPr>
          <w:rFonts w:eastAsia="Times New Roman"/>
          <w:color w:val="auto"/>
          <w:szCs w:val="22"/>
          <w:lang w:eastAsia="en-GB"/>
        </w:rPr>
        <w:br/>
      </w:r>
    </w:p>
    <w:p w14:paraId="0AC82815" w14:textId="77777777" w:rsidR="00414AA2" w:rsidRPr="002F7460" w:rsidRDefault="00414AA2" w:rsidP="002F7460">
      <w:pPr>
        <w:pStyle w:val="ListParagraph"/>
        <w:numPr>
          <w:ilvl w:val="0"/>
          <w:numId w:val="1"/>
        </w:numPr>
        <w:ind w:left="714" w:hanging="357"/>
        <w:textAlignment w:val="baseline"/>
        <w:rPr>
          <w:rFonts w:eastAsia="Times New Roman"/>
          <w:color w:val="auto"/>
          <w:szCs w:val="22"/>
          <w:lang w:eastAsia="en-GB"/>
        </w:rPr>
      </w:pPr>
      <w:r w:rsidRPr="002F7460">
        <w:rPr>
          <w:rFonts w:eastAsia="Times New Roman"/>
          <w:color w:val="auto"/>
          <w:szCs w:val="22"/>
          <w:lang w:eastAsia="en-GB"/>
        </w:rPr>
        <w:t>Administrate and organise own work to ensure that it is accurate and meets quality targets, reasonable deadlines, and reporting requirements.  </w:t>
      </w:r>
      <w:r w:rsidRPr="002F7460">
        <w:rPr>
          <w:rFonts w:eastAsia="Times New Roman"/>
          <w:color w:val="auto"/>
          <w:szCs w:val="22"/>
          <w:lang w:eastAsia="en-GB"/>
        </w:rPr>
        <w:br/>
      </w:r>
    </w:p>
    <w:p w14:paraId="3835840F" w14:textId="00782E59" w:rsidR="00414AA2" w:rsidRPr="002F7460" w:rsidRDefault="00414AA2" w:rsidP="002F7460">
      <w:pPr>
        <w:pStyle w:val="ListParagraph"/>
        <w:numPr>
          <w:ilvl w:val="0"/>
          <w:numId w:val="1"/>
        </w:numPr>
        <w:ind w:left="714" w:hanging="357"/>
        <w:jc w:val="both"/>
        <w:textAlignment w:val="baseline"/>
        <w:rPr>
          <w:rFonts w:eastAsia="Times New Roman"/>
          <w:color w:val="auto"/>
          <w:szCs w:val="22"/>
          <w:lang w:eastAsia="en-GB"/>
        </w:rPr>
      </w:pPr>
      <w:r w:rsidRPr="002F7460">
        <w:rPr>
          <w:rFonts w:eastAsia="Times New Roman"/>
          <w:color w:val="auto"/>
          <w:szCs w:val="22"/>
          <w:lang w:eastAsia="en-GB"/>
        </w:rPr>
        <w:t>Follow the Society’s management information guidelines and requirements, including ensuring appropriate monthly measures on service usage levels are collected and submitted on the services database or other systems in accordance with deadlines. </w:t>
      </w:r>
    </w:p>
    <w:p w14:paraId="3C4BEE3C" w14:textId="77777777" w:rsidR="00414AA2" w:rsidRPr="00697BA6" w:rsidRDefault="00414AA2" w:rsidP="00414AA2">
      <w:pPr>
        <w:pStyle w:val="ListParagraph"/>
        <w:ind w:left="714"/>
        <w:textAlignment w:val="baseline"/>
        <w:rPr>
          <w:rFonts w:eastAsia="Times New Roman"/>
          <w:color w:val="2F5496" w:themeColor="accent5" w:themeShade="BF"/>
          <w:szCs w:val="22"/>
          <w:lang w:eastAsia="en-GB"/>
        </w:rPr>
      </w:pPr>
    </w:p>
    <w:p w14:paraId="5E61DE5C" w14:textId="4BD6DF59" w:rsidR="00414AA2" w:rsidRPr="002F7460" w:rsidRDefault="00414AA2" w:rsidP="00414AA2">
      <w:pPr>
        <w:spacing w:line="320" w:lineRule="exact"/>
        <w:textAlignment w:val="baseline"/>
        <w:rPr>
          <w:rFonts w:ascii="AS TT Commons DemiBold" w:eastAsia="Times New Roman" w:hAnsi="AS TT Commons DemiBold" w:cs="Times New Roman"/>
          <w:b/>
          <w:bCs/>
          <w:color w:val="032876"/>
          <w:sz w:val="32"/>
          <w:szCs w:val="32"/>
          <w:lang w:eastAsia="en-GB"/>
          <w14:ligatures w14:val="none"/>
        </w:rPr>
      </w:pPr>
      <w:r w:rsidRPr="002F7460">
        <w:rPr>
          <w:rFonts w:ascii="AS TT Commons DemiBold" w:eastAsia="Times New Roman" w:hAnsi="AS TT Commons DemiBold" w:cs="Times New Roman"/>
          <w:b/>
          <w:bCs/>
          <w:color w:val="032876"/>
          <w:sz w:val="32"/>
          <w:szCs w:val="32"/>
          <w:lang w:eastAsia="en-GB"/>
          <w14:ligatures w14:val="none"/>
        </w:rPr>
        <w:t xml:space="preserve">Person </w:t>
      </w:r>
      <w:r w:rsidR="004022BC" w:rsidRPr="002F7460">
        <w:rPr>
          <w:rFonts w:ascii="AS TT Commons DemiBold" w:eastAsia="Times New Roman" w:hAnsi="AS TT Commons DemiBold" w:cs="Times New Roman"/>
          <w:b/>
          <w:bCs/>
          <w:color w:val="032876"/>
          <w:sz w:val="32"/>
          <w:szCs w:val="32"/>
          <w:lang w:eastAsia="en-GB"/>
          <w14:ligatures w14:val="none"/>
        </w:rPr>
        <w:t>s</w:t>
      </w:r>
      <w:r w:rsidRPr="002F7460">
        <w:rPr>
          <w:rFonts w:ascii="AS TT Commons DemiBold" w:eastAsia="Times New Roman" w:hAnsi="AS TT Commons DemiBold" w:cs="Times New Roman"/>
          <w:b/>
          <w:bCs/>
          <w:color w:val="032876"/>
          <w:sz w:val="32"/>
          <w:szCs w:val="32"/>
          <w:lang w:eastAsia="en-GB"/>
          <w14:ligatures w14:val="none"/>
        </w:rPr>
        <w:t xml:space="preserve">pecification and </w:t>
      </w:r>
      <w:r w:rsidR="004022BC" w:rsidRPr="002F7460">
        <w:rPr>
          <w:rFonts w:ascii="AS TT Commons DemiBold" w:eastAsia="Times New Roman" w:hAnsi="AS TT Commons DemiBold" w:cs="Times New Roman"/>
          <w:b/>
          <w:bCs/>
          <w:color w:val="032876"/>
          <w:sz w:val="32"/>
          <w:szCs w:val="32"/>
          <w:lang w:eastAsia="en-GB"/>
          <w14:ligatures w14:val="none"/>
        </w:rPr>
        <w:t>s</w:t>
      </w:r>
      <w:r w:rsidRPr="002F7460">
        <w:rPr>
          <w:rFonts w:ascii="AS TT Commons DemiBold" w:eastAsia="Times New Roman" w:hAnsi="AS TT Commons DemiBold" w:cs="Times New Roman"/>
          <w:b/>
          <w:bCs/>
          <w:color w:val="032876"/>
          <w:sz w:val="32"/>
          <w:szCs w:val="32"/>
          <w:lang w:eastAsia="en-GB"/>
          <w14:ligatures w14:val="none"/>
        </w:rPr>
        <w:t xml:space="preserve">election </w:t>
      </w:r>
      <w:r w:rsidR="004022BC" w:rsidRPr="002F7460">
        <w:rPr>
          <w:rFonts w:ascii="AS TT Commons DemiBold" w:eastAsia="Times New Roman" w:hAnsi="AS TT Commons DemiBold" w:cs="Times New Roman"/>
          <w:b/>
          <w:bCs/>
          <w:color w:val="032876"/>
          <w:sz w:val="32"/>
          <w:szCs w:val="32"/>
          <w:lang w:eastAsia="en-GB"/>
          <w14:ligatures w14:val="none"/>
        </w:rPr>
        <w:t>c</w:t>
      </w:r>
      <w:r w:rsidRPr="002F7460">
        <w:rPr>
          <w:rFonts w:ascii="AS TT Commons DemiBold" w:eastAsia="Times New Roman" w:hAnsi="AS TT Commons DemiBold" w:cs="Times New Roman"/>
          <w:b/>
          <w:bCs/>
          <w:color w:val="032876"/>
          <w:sz w:val="32"/>
          <w:szCs w:val="32"/>
          <w:lang w:eastAsia="en-GB"/>
          <w14:ligatures w14:val="none"/>
        </w:rPr>
        <w:t>riteria </w:t>
      </w:r>
    </w:p>
    <w:tbl>
      <w:tblPr>
        <w:tblW w:w="94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789"/>
        <w:gridCol w:w="1701"/>
      </w:tblGrid>
      <w:tr w:rsidR="00697BA6" w:rsidRPr="00697BA6" w14:paraId="335235D2" w14:textId="77777777" w:rsidTr="00ED2665">
        <w:trPr>
          <w:trHeight w:val="555"/>
        </w:trPr>
        <w:tc>
          <w:tcPr>
            <w:tcW w:w="7789" w:type="dxa"/>
            <w:tcBorders>
              <w:top w:val="single" w:sz="6" w:space="0" w:color="auto"/>
              <w:left w:val="single" w:sz="6" w:space="0" w:color="auto"/>
              <w:bottom w:val="single" w:sz="6" w:space="0" w:color="auto"/>
              <w:right w:val="single" w:sz="6" w:space="0" w:color="auto"/>
            </w:tcBorders>
            <w:shd w:val="clear" w:color="auto" w:fill="D2E5FF"/>
            <w:tcMar>
              <w:top w:w="57" w:type="dxa"/>
              <w:left w:w="57" w:type="dxa"/>
              <w:bottom w:w="57" w:type="dxa"/>
              <w:right w:w="57" w:type="dxa"/>
            </w:tcMar>
            <w:vAlign w:val="center"/>
            <w:hideMark/>
          </w:tcPr>
          <w:p w14:paraId="6B9C515A" w14:textId="6642AE54" w:rsidR="00414AA2" w:rsidRPr="00697BA6" w:rsidRDefault="00414AA2" w:rsidP="00ED2665">
            <w:pPr>
              <w:textAlignment w:val="baseline"/>
              <w:rPr>
                <w:rFonts w:ascii="AS TT Commons DemiBold" w:eastAsia="Times New Roman" w:hAnsi="AS TT Commons DemiBold" w:cs="Times New Roman"/>
                <w:color w:val="2F5496" w:themeColor="accent5" w:themeShade="BF"/>
                <w:lang w:eastAsia="en-GB"/>
                <w14:ligatures w14:val="none"/>
              </w:rPr>
            </w:pPr>
            <w:r w:rsidRPr="008A4B19">
              <w:rPr>
                <w:rFonts w:ascii="AS TT Commons DemiBold" w:eastAsia="Times New Roman" w:hAnsi="AS TT Commons DemiBold" w:cs="Times New Roman"/>
                <w:b/>
                <w:bCs/>
                <w:color w:val="032876"/>
                <w:lang w:eastAsia="en-GB"/>
                <w14:ligatures w14:val="none"/>
              </w:rPr>
              <w:t xml:space="preserve">Skills &amp; </w:t>
            </w:r>
            <w:r w:rsidR="004022BC" w:rsidRPr="008A4B19">
              <w:rPr>
                <w:rFonts w:ascii="AS TT Commons DemiBold" w:eastAsia="Times New Roman" w:hAnsi="AS TT Commons DemiBold" w:cs="Times New Roman"/>
                <w:b/>
                <w:bCs/>
                <w:color w:val="032876"/>
                <w:lang w:eastAsia="en-GB"/>
                <w14:ligatures w14:val="none"/>
              </w:rPr>
              <w:t>k</w:t>
            </w:r>
            <w:r w:rsidRPr="008A4B19">
              <w:rPr>
                <w:rFonts w:ascii="AS TT Commons DemiBold" w:eastAsia="Times New Roman" w:hAnsi="AS TT Commons DemiBold" w:cs="Times New Roman"/>
                <w:b/>
                <w:bCs/>
                <w:color w:val="032876"/>
                <w:lang w:eastAsia="en-GB"/>
                <w14:ligatures w14:val="none"/>
              </w:rPr>
              <w:t>nowledge</w:t>
            </w:r>
            <w:r w:rsidRPr="00697BA6">
              <w:rPr>
                <w:rFonts w:ascii="AS TT Commons DemiBold" w:eastAsia="Times New Roman" w:hAnsi="AS TT Commons DemiBold" w:cs="Times New Roman"/>
                <w:color w:val="2F5496" w:themeColor="accent5" w:themeShade="BF"/>
                <w:lang w:eastAsia="en-GB"/>
                <w14:ligatures w14:val="none"/>
              </w:rPr>
              <w:t> </w:t>
            </w:r>
          </w:p>
        </w:tc>
        <w:tc>
          <w:tcPr>
            <w:tcW w:w="1701" w:type="dxa"/>
            <w:tcBorders>
              <w:top w:val="single" w:sz="6" w:space="0" w:color="auto"/>
              <w:left w:val="single" w:sz="6" w:space="0" w:color="auto"/>
              <w:bottom w:val="single" w:sz="6" w:space="0" w:color="auto"/>
              <w:right w:val="single" w:sz="6" w:space="0" w:color="auto"/>
            </w:tcBorders>
            <w:shd w:val="clear" w:color="auto" w:fill="D2E5FF"/>
            <w:tcMar>
              <w:top w:w="57" w:type="dxa"/>
              <w:left w:w="57" w:type="dxa"/>
              <w:bottom w:w="57" w:type="dxa"/>
              <w:right w:w="57" w:type="dxa"/>
            </w:tcMar>
            <w:vAlign w:val="center"/>
            <w:hideMark/>
          </w:tcPr>
          <w:p w14:paraId="66E9D30B" w14:textId="77777777" w:rsidR="00414AA2" w:rsidRPr="00697BA6" w:rsidRDefault="00414AA2" w:rsidP="00ED2665">
            <w:pPr>
              <w:textAlignment w:val="baseline"/>
              <w:rPr>
                <w:rFonts w:ascii="AS TT Commons" w:eastAsia="Times New Roman" w:hAnsi="AS TT Commons" w:cs="Times New Roman"/>
                <w:color w:val="2F5496" w:themeColor="accent5" w:themeShade="BF"/>
                <w:lang w:eastAsia="en-GB"/>
                <w14:ligatures w14:val="none"/>
              </w:rPr>
            </w:pPr>
            <w:r w:rsidRPr="008A4B19">
              <w:rPr>
                <w:rFonts w:ascii="AS TT Commons DemiBold" w:eastAsia="Times New Roman" w:hAnsi="AS TT Commons DemiBold" w:cs="Times New Roman"/>
                <w:b/>
                <w:bCs/>
                <w:color w:val="032876"/>
                <w:lang w:eastAsia="en-GB"/>
                <w14:ligatures w14:val="none"/>
              </w:rPr>
              <w:t>Application (A) or Interview (I)</w:t>
            </w:r>
            <w:r w:rsidRPr="00697BA6">
              <w:rPr>
                <w:rFonts w:ascii="AS TT Commons" w:eastAsia="Times New Roman" w:hAnsi="AS TT Commons" w:cs="Times New Roman"/>
                <w:color w:val="2F5496" w:themeColor="accent5" w:themeShade="BF"/>
                <w:sz w:val="18"/>
                <w:szCs w:val="18"/>
                <w:lang w:eastAsia="en-GB"/>
                <w14:ligatures w14:val="none"/>
              </w:rPr>
              <w:t> </w:t>
            </w:r>
          </w:p>
        </w:tc>
      </w:tr>
      <w:tr w:rsidR="00B54596" w:rsidRPr="00697BA6" w14:paraId="7FA04F00" w14:textId="77777777" w:rsidTr="00ED2665">
        <w:trPr>
          <w:trHeight w:val="555"/>
        </w:trPr>
        <w:tc>
          <w:tcPr>
            <w:tcW w:w="778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tcPr>
          <w:p w14:paraId="5B01A954" w14:textId="5ECE4464" w:rsidR="00B54596" w:rsidRPr="0091778A" w:rsidRDefault="005D4EC4" w:rsidP="004D3B62">
            <w:pPr>
              <w:textAlignment w:val="baseline"/>
              <w:rPr>
                <w:rFonts w:eastAsia="Times New Roman" w:cs="Times New Roman"/>
                <w:color w:val="auto"/>
                <w:lang w:eastAsia="en-GB"/>
                <w14:ligatures w14:val="none"/>
              </w:rPr>
            </w:pPr>
            <w:r w:rsidRPr="0091778A">
              <w:rPr>
                <w:rFonts w:eastAsia="Times New Roman" w:cs="Times New Roman"/>
                <w:color w:val="auto"/>
                <w:lang w:eastAsia="en-GB"/>
                <w14:ligatures w14:val="none"/>
              </w:rPr>
              <w:t>Qualified CCAB accountant e.g. ACA, ACCA, CIMA, CIPFA</w:t>
            </w:r>
            <w:r w:rsidR="009E5489" w:rsidRPr="0091778A">
              <w:rPr>
                <w:rFonts w:eastAsia="Times New Roman" w:cs="Times New Roman"/>
                <w:color w:val="auto"/>
                <w:lang w:eastAsia="en-GB"/>
                <w14:ligatures w14:val="none"/>
              </w:rPr>
              <w:t xml:space="preserve"> (or QBE)</w:t>
            </w:r>
            <w:r w:rsidRPr="0091778A">
              <w:rPr>
                <w:rFonts w:eastAsia="Times New Roman" w:cs="Times New Roman"/>
                <w:color w:val="auto"/>
                <w:lang w:eastAsia="en-GB"/>
                <w14:ligatures w14:val="none"/>
              </w:rPr>
              <w:t xml:space="preserve"> with significant post-qualification experience at a senior level</w:t>
            </w:r>
            <w:r w:rsidR="00866097">
              <w:rPr>
                <w:rFonts w:eastAsia="Times New Roman" w:cs="Times New Roman"/>
                <w:color w:val="auto"/>
                <w:lang w:eastAsia="en-GB"/>
                <w14:ligatures w14:val="none"/>
              </w:rPr>
              <w:t>.</w:t>
            </w:r>
          </w:p>
        </w:tc>
        <w:tc>
          <w:tcPr>
            <w:tcW w:w="170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tcPr>
          <w:p w14:paraId="69C9D940" w14:textId="548D16B9" w:rsidR="00B54596" w:rsidRPr="00697BA6" w:rsidRDefault="003D13F3" w:rsidP="00ED2665">
            <w:pPr>
              <w:jc w:val="center"/>
              <w:textAlignment w:val="baseline"/>
              <w:rPr>
                <w:rFonts w:ascii="AS TT Commons" w:eastAsia="Times New Roman" w:hAnsi="AS TT Commons" w:cs="Times New Roman"/>
                <w:color w:val="2F5496" w:themeColor="accent5" w:themeShade="BF"/>
                <w:lang w:eastAsia="en-GB"/>
                <w14:ligatures w14:val="none"/>
              </w:rPr>
            </w:pPr>
            <w:r>
              <w:rPr>
                <w:rFonts w:ascii="AS TT Commons" w:eastAsia="Times New Roman" w:hAnsi="AS TT Commons" w:cs="Times New Roman"/>
                <w:color w:val="2F5496" w:themeColor="accent5" w:themeShade="BF"/>
                <w:lang w:eastAsia="en-GB"/>
                <w14:ligatures w14:val="none"/>
              </w:rPr>
              <w:t>A/I</w:t>
            </w:r>
          </w:p>
        </w:tc>
      </w:tr>
      <w:tr w:rsidR="00697BA6" w:rsidRPr="00697BA6" w14:paraId="231FD669" w14:textId="77777777" w:rsidTr="00ED2665">
        <w:trPr>
          <w:trHeight w:val="555"/>
        </w:trPr>
        <w:tc>
          <w:tcPr>
            <w:tcW w:w="778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tcPr>
          <w:p w14:paraId="73E7978C" w14:textId="47C8379C" w:rsidR="00414AA2" w:rsidRPr="0091778A" w:rsidRDefault="004C7C3B" w:rsidP="004D3B62">
            <w:pPr>
              <w:textAlignment w:val="baseline"/>
              <w:rPr>
                <w:rFonts w:eastAsia="Times New Roman" w:cs="Times New Roman"/>
                <w:color w:val="auto"/>
                <w:lang w:eastAsia="en-GB"/>
                <w14:ligatures w14:val="none"/>
              </w:rPr>
            </w:pPr>
            <w:r w:rsidRPr="0091778A">
              <w:rPr>
                <w:rFonts w:eastAsia="Times New Roman" w:cs="Times New Roman"/>
                <w:color w:val="auto"/>
                <w:lang w:eastAsia="en-GB"/>
                <w14:ligatures w14:val="none"/>
              </w:rPr>
              <w:t>Significant experience of leading and developing high-performing teams</w:t>
            </w:r>
            <w:r w:rsidR="004D13CF" w:rsidRPr="0091778A">
              <w:rPr>
                <w:rFonts w:eastAsia="Times New Roman" w:cs="Times New Roman"/>
                <w:color w:val="auto"/>
                <w:lang w:eastAsia="en-GB"/>
                <w14:ligatures w14:val="none"/>
              </w:rPr>
              <w:t xml:space="preserve"> and an ability to manage people capacity effectively in line with strategic and operational priorities</w:t>
            </w:r>
            <w:r w:rsidR="00866097">
              <w:rPr>
                <w:rFonts w:eastAsia="Times New Roman" w:cs="Times New Roman"/>
                <w:color w:val="auto"/>
                <w:lang w:eastAsia="en-GB"/>
                <w14:ligatures w14:val="none"/>
              </w:rPr>
              <w:t>.</w:t>
            </w:r>
          </w:p>
        </w:tc>
        <w:tc>
          <w:tcPr>
            <w:tcW w:w="170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tcPr>
          <w:p w14:paraId="16ADC308" w14:textId="207B88EA" w:rsidR="00414AA2" w:rsidRPr="00697BA6" w:rsidRDefault="003D13F3" w:rsidP="00ED2665">
            <w:pPr>
              <w:jc w:val="center"/>
              <w:textAlignment w:val="baseline"/>
              <w:rPr>
                <w:rFonts w:ascii="AS TT Commons" w:eastAsia="Times New Roman" w:hAnsi="AS TT Commons" w:cs="Times New Roman"/>
                <w:color w:val="2F5496" w:themeColor="accent5" w:themeShade="BF"/>
                <w:lang w:eastAsia="en-GB"/>
                <w14:ligatures w14:val="none"/>
              </w:rPr>
            </w:pPr>
            <w:r>
              <w:rPr>
                <w:rFonts w:ascii="AS TT Commons" w:eastAsia="Times New Roman" w:hAnsi="AS TT Commons" w:cs="Times New Roman"/>
                <w:color w:val="2F5496" w:themeColor="accent5" w:themeShade="BF"/>
                <w:lang w:eastAsia="en-GB"/>
                <w14:ligatures w14:val="none"/>
              </w:rPr>
              <w:t>A/I</w:t>
            </w:r>
          </w:p>
        </w:tc>
      </w:tr>
      <w:tr w:rsidR="00697BA6" w:rsidRPr="00697BA6" w14:paraId="4F17223D" w14:textId="77777777" w:rsidTr="00ED2665">
        <w:trPr>
          <w:trHeight w:val="540"/>
        </w:trPr>
        <w:tc>
          <w:tcPr>
            <w:tcW w:w="778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tcPr>
          <w:p w14:paraId="17713F15" w14:textId="505B1694" w:rsidR="00414AA2" w:rsidRPr="0091778A" w:rsidRDefault="00477A81" w:rsidP="004D3B62">
            <w:pPr>
              <w:textAlignment w:val="baseline"/>
              <w:rPr>
                <w:rFonts w:eastAsia="Times New Roman" w:cs="Times New Roman"/>
                <w:color w:val="auto"/>
                <w:lang w:eastAsia="en-GB"/>
                <w14:ligatures w14:val="none"/>
              </w:rPr>
            </w:pPr>
            <w:r w:rsidRPr="0091778A">
              <w:rPr>
                <w:rFonts w:eastAsia="Times New Roman" w:cs="Times New Roman"/>
                <w:color w:val="auto"/>
                <w:lang w:eastAsia="en-GB"/>
                <w14:ligatures w14:val="none"/>
              </w:rPr>
              <w:t xml:space="preserve">High-level </w:t>
            </w:r>
            <w:r w:rsidR="00A248AD" w:rsidRPr="0091778A">
              <w:rPr>
                <w:rFonts w:eastAsia="Times New Roman" w:cs="Times New Roman"/>
                <w:color w:val="auto"/>
                <w:lang w:eastAsia="en-GB"/>
                <w14:ligatures w14:val="none"/>
              </w:rPr>
              <w:t xml:space="preserve">experience of strategic business partnering, including financial planning and analysis </w:t>
            </w:r>
            <w:r w:rsidR="009A01E9" w:rsidRPr="0091778A">
              <w:rPr>
                <w:rFonts w:eastAsia="Times New Roman" w:cs="Times New Roman"/>
                <w:color w:val="auto"/>
                <w:lang w:eastAsia="en-GB"/>
                <w14:ligatures w14:val="none"/>
              </w:rPr>
              <w:t>provision with senior leaders and encompassing high exposure, high risk programmes of work.</w:t>
            </w:r>
          </w:p>
        </w:tc>
        <w:tc>
          <w:tcPr>
            <w:tcW w:w="170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tcPr>
          <w:p w14:paraId="6E8DC04C" w14:textId="7C012D63" w:rsidR="00414AA2" w:rsidRPr="00697BA6" w:rsidRDefault="00866097" w:rsidP="00ED2665">
            <w:pPr>
              <w:jc w:val="center"/>
              <w:textAlignment w:val="baseline"/>
              <w:rPr>
                <w:rFonts w:ascii="AS TT Commons" w:eastAsia="Times New Roman" w:hAnsi="AS TT Commons" w:cs="Times New Roman"/>
                <w:color w:val="2F5496" w:themeColor="accent5" w:themeShade="BF"/>
                <w:lang w:eastAsia="en-GB"/>
                <w14:ligatures w14:val="none"/>
              </w:rPr>
            </w:pPr>
            <w:r>
              <w:rPr>
                <w:rFonts w:ascii="AS TT Commons" w:eastAsia="Times New Roman" w:hAnsi="AS TT Commons" w:cs="Times New Roman"/>
                <w:color w:val="2F5496" w:themeColor="accent5" w:themeShade="BF"/>
                <w:lang w:eastAsia="en-GB"/>
                <w14:ligatures w14:val="none"/>
              </w:rPr>
              <w:t>A/</w:t>
            </w:r>
            <w:r w:rsidR="004D3B62">
              <w:rPr>
                <w:rFonts w:ascii="AS TT Commons" w:eastAsia="Times New Roman" w:hAnsi="AS TT Commons" w:cs="Times New Roman"/>
                <w:color w:val="2F5496" w:themeColor="accent5" w:themeShade="BF"/>
                <w:lang w:eastAsia="en-GB"/>
                <w14:ligatures w14:val="none"/>
              </w:rPr>
              <w:t>I</w:t>
            </w:r>
          </w:p>
        </w:tc>
      </w:tr>
      <w:tr w:rsidR="00697BA6" w:rsidRPr="00697BA6" w14:paraId="5155AE2F" w14:textId="77777777" w:rsidTr="00ED2665">
        <w:trPr>
          <w:trHeight w:val="540"/>
        </w:trPr>
        <w:tc>
          <w:tcPr>
            <w:tcW w:w="778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tcPr>
          <w:p w14:paraId="4589571A" w14:textId="2FA42911" w:rsidR="00414AA2" w:rsidRPr="0091778A" w:rsidRDefault="003B4845" w:rsidP="004D3B62">
            <w:pPr>
              <w:textAlignment w:val="baseline"/>
              <w:rPr>
                <w:rFonts w:eastAsia="Times New Roman" w:cs="Times New Roman"/>
                <w:color w:val="auto"/>
                <w:lang w:eastAsia="en-GB"/>
                <w14:ligatures w14:val="none"/>
              </w:rPr>
            </w:pPr>
            <w:r w:rsidRPr="0091778A">
              <w:rPr>
                <w:rFonts w:eastAsia="Times New Roman" w:cs="Times New Roman"/>
                <w:color w:val="auto"/>
                <w:lang w:eastAsia="en-GB"/>
                <w14:ligatures w14:val="none"/>
              </w:rPr>
              <w:t xml:space="preserve">Experience of continuous quality improvement in response to analysis of </w:t>
            </w:r>
            <w:r w:rsidR="001C125B" w:rsidRPr="0091778A">
              <w:rPr>
                <w:rFonts w:eastAsia="Times New Roman" w:cs="Times New Roman"/>
                <w:color w:val="auto"/>
                <w:lang w:eastAsia="en-GB"/>
                <w14:ligatures w14:val="none"/>
              </w:rPr>
              <w:t>partnership-based support to colleagues across large and complex organisations</w:t>
            </w:r>
            <w:r w:rsidR="00866097">
              <w:rPr>
                <w:rFonts w:eastAsia="Times New Roman" w:cs="Times New Roman"/>
                <w:color w:val="auto"/>
                <w:lang w:eastAsia="en-GB"/>
                <w14:ligatures w14:val="none"/>
              </w:rPr>
              <w:t>.</w:t>
            </w:r>
          </w:p>
        </w:tc>
        <w:tc>
          <w:tcPr>
            <w:tcW w:w="170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tcPr>
          <w:p w14:paraId="40DF4B39" w14:textId="70C5D352" w:rsidR="00414AA2" w:rsidRPr="00697BA6" w:rsidRDefault="004D3B62" w:rsidP="00ED2665">
            <w:pPr>
              <w:jc w:val="center"/>
              <w:textAlignment w:val="baseline"/>
              <w:rPr>
                <w:rFonts w:ascii="AS TT Commons" w:eastAsia="Times New Roman" w:hAnsi="AS TT Commons" w:cs="Times New Roman"/>
                <w:color w:val="2F5496" w:themeColor="accent5" w:themeShade="BF"/>
                <w:lang w:eastAsia="en-GB"/>
                <w14:ligatures w14:val="none"/>
              </w:rPr>
            </w:pPr>
            <w:r>
              <w:rPr>
                <w:rFonts w:ascii="AS TT Commons" w:eastAsia="Times New Roman" w:hAnsi="AS TT Commons" w:cs="Times New Roman"/>
                <w:color w:val="2F5496" w:themeColor="accent5" w:themeShade="BF"/>
                <w:lang w:eastAsia="en-GB"/>
                <w14:ligatures w14:val="none"/>
              </w:rPr>
              <w:t>I</w:t>
            </w:r>
          </w:p>
        </w:tc>
      </w:tr>
      <w:tr w:rsidR="00697BA6" w:rsidRPr="00697BA6" w14:paraId="05574A22" w14:textId="77777777" w:rsidTr="00ED2665">
        <w:trPr>
          <w:trHeight w:val="705"/>
        </w:trPr>
        <w:tc>
          <w:tcPr>
            <w:tcW w:w="778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tcPr>
          <w:p w14:paraId="5F08312A" w14:textId="299AB87C" w:rsidR="00414AA2" w:rsidRPr="0091778A" w:rsidRDefault="00B205C4" w:rsidP="004D3B62">
            <w:pPr>
              <w:textAlignment w:val="baseline"/>
              <w:rPr>
                <w:rFonts w:eastAsia="Times New Roman" w:cs="Times New Roman"/>
                <w:color w:val="auto"/>
                <w:lang w:eastAsia="en-GB"/>
                <w14:ligatures w14:val="none"/>
              </w:rPr>
            </w:pPr>
            <w:r w:rsidRPr="0091778A">
              <w:rPr>
                <w:rFonts w:eastAsia="Times New Roman" w:cs="Times New Roman"/>
                <w:color w:val="auto"/>
                <w:lang w:eastAsia="en-GB"/>
                <w14:ligatures w14:val="none"/>
              </w:rPr>
              <w:t>Track-record of developing high performing, collaborative teams, able to integrate with colleague</w:t>
            </w:r>
            <w:r w:rsidR="009A03DC" w:rsidRPr="0091778A">
              <w:rPr>
                <w:rFonts w:eastAsia="Times New Roman" w:cs="Times New Roman"/>
                <w:color w:val="auto"/>
                <w:lang w:eastAsia="en-GB"/>
                <w14:ligatures w14:val="none"/>
              </w:rPr>
              <w:t>s, especially</w:t>
            </w:r>
            <w:r w:rsidRPr="0091778A">
              <w:rPr>
                <w:rFonts w:eastAsia="Times New Roman" w:cs="Times New Roman"/>
                <w:color w:val="auto"/>
                <w:lang w:eastAsia="en-GB"/>
                <w14:ligatures w14:val="none"/>
              </w:rPr>
              <w:t xml:space="preserve"> Financial </w:t>
            </w:r>
            <w:r w:rsidR="009A03DC" w:rsidRPr="0091778A">
              <w:rPr>
                <w:rFonts w:eastAsia="Times New Roman" w:cs="Times New Roman"/>
                <w:color w:val="auto"/>
                <w:lang w:eastAsia="en-GB"/>
                <w14:ligatures w14:val="none"/>
              </w:rPr>
              <w:t>Accounting, Procurement</w:t>
            </w:r>
            <w:r w:rsidR="001617D9" w:rsidRPr="0091778A">
              <w:rPr>
                <w:rFonts w:eastAsia="Times New Roman" w:cs="Times New Roman"/>
                <w:color w:val="auto"/>
                <w:lang w:eastAsia="en-GB"/>
                <w14:ligatures w14:val="none"/>
              </w:rPr>
              <w:t>, Systems and Audit</w:t>
            </w:r>
            <w:r w:rsidR="00866097">
              <w:rPr>
                <w:rFonts w:eastAsia="Times New Roman" w:cs="Times New Roman"/>
                <w:color w:val="auto"/>
                <w:lang w:eastAsia="en-GB"/>
                <w14:ligatures w14:val="none"/>
              </w:rPr>
              <w:t>.</w:t>
            </w:r>
          </w:p>
        </w:tc>
        <w:tc>
          <w:tcPr>
            <w:tcW w:w="170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tcPr>
          <w:p w14:paraId="58530E45" w14:textId="7048E201" w:rsidR="00414AA2" w:rsidRPr="00697BA6" w:rsidRDefault="004D3B62" w:rsidP="00ED2665">
            <w:pPr>
              <w:jc w:val="center"/>
              <w:textAlignment w:val="baseline"/>
              <w:rPr>
                <w:rFonts w:ascii="AS TT Commons" w:eastAsia="Times New Roman" w:hAnsi="AS TT Commons" w:cs="Times New Roman"/>
                <w:color w:val="2F5496" w:themeColor="accent5" w:themeShade="BF"/>
                <w:lang w:eastAsia="en-GB"/>
                <w14:ligatures w14:val="none"/>
              </w:rPr>
            </w:pPr>
            <w:r>
              <w:rPr>
                <w:rFonts w:ascii="AS TT Commons" w:eastAsia="Times New Roman" w:hAnsi="AS TT Commons" w:cs="Times New Roman"/>
                <w:color w:val="2F5496" w:themeColor="accent5" w:themeShade="BF"/>
                <w:lang w:eastAsia="en-GB"/>
                <w14:ligatures w14:val="none"/>
              </w:rPr>
              <w:t>I</w:t>
            </w:r>
          </w:p>
        </w:tc>
      </w:tr>
      <w:tr w:rsidR="00697BA6" w:rsidRPr="00697BA6" w14:paraId="7F5056D9" w14:textId="77777777" w:rsidTr="00ED2665">
        <w:trPr>
          <w:trHeight w:val="540"/>
        </w:trPr>
        <w:tc>
          <w:tcPr>
            <w:tcW w:w="778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tcPr>
          <w:p w14:paraId="00C39E65" w14:textId="54372580" w:rsidR="00414AA2" w:rsidRPr="0091778A" w:rsidRDefault="00EA3208" w:rsidP="004D3B62">
            <w:pPr>
              <w:textAlignment w:val="baseline"/>
              <w:rPr>
                <w:rFonts w:eastAsia="Times New Roman" w:cs="Times New Roman"/>
                <w:color w:val="auto"/>
                <w:lang w:eastAsia="en-GB"/>
                <w14:ligatures w14:val="none"/>
              </w:rPr>
            </w:pPr>
            <w:r w:rsidRPr="0091778A">
              <w:rPr>
                <w:rFonts w:eastAsia="Times New Roman" w:cs="Times New Roman"/>
                <w:color w:val="auto"/>
                <w:lang w:eastAsia="en-GB"/>
                <w14:ligatures w14:val="none"/>
              </w:rPr>
              <w:t xml:space="preserve">Superb communication, influencing and engagement skills, with a track record of developing and implementing new and innovative approaches to budgeting, forecasting </w:t>
            </w:r>
            <w:r w:rsidR="00D00997" w:rsidRPr="0091778A">
              <w:rPr>
                <w:rFonts w:eastAsia="Times New Roman" w:cs="Times New Roman"/>
                <w:color w:val="auto"/>
                <w:lang w:eastAsia="en-GB"/>
                <w14:ligatures w14:val="none"/>
              </w:rPr>
              <w:t>and strategic financial planning</w:t>
            </w:r>
            <w:r w:rsidR="00866097">
              <w:rPr>
                <w:rFonts w:eastAsia="Times New Roman" w:cs="Times New Roman"/>
                <w:color w:val="auto"/>
                <w:lang w:eastAsia="en-GB"/>
                <w14:ligatures w14:val="none"/>
              </w:rPr>
              <w:t>.</w:t>
            </w:r>
            <w:r w:rsidRPr="0091778A">
              <w:rPr>
                <w:rFonts w:eastAsia="Times New Roman" w:cs="Times New Roman"/>
                <w:color w:val="auto"/>
                <w:lang w:eastAsia="en-GB"/>
                <w14:ligatures w14:val="none"/>
              </w:rPr>
              <w:t xml:space="preserve"> </w:t>
            </w:r>
          </w:p>
        </w:tc>
        <w:tc>
          <w:tcPr>
            <w:tcW w:w="170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tcPr>
          <w:p w14:paraId="6BA04A54" w14:textId="37132BE3" w:rsidR="00414AA2" w:rsidRPr="00697BA6" w:rsidRDefault="004D3B62" w:rsidP="00ED2665">
            <w:pPr>
              <w:jc w:val="center"/>
              <w:textAlignment w:val="baseline"/>
              <w:rPr>
                <w:rFonts w:ascii="AS TT Commons" w:eastAsia="Times New Roman" w:hAnsi="AS TT Commons" w:cs="Times New Roman"/>
                <w:color w:val="2F5496" w:themeColor="accent5" w:themeShade="BF"/>
                <w:lang w:eastAsia="en-GB"/>
                <w14:ligatures w14:val="none"/>
              </w:rPr>
            </w:pPr>
            <w:r>
              <w:rPr>
                <w:rFonts w:ascii="AS TT Commons" w:eastAsia="Times New Roman" w:hAnsi="AS TT Commons" w:cs="Times New Roman"/>
                <w:color w:val="2F5496" w:themeColor="accent5" w:themeShade="BF"/>
                <w:lang w:eastAsia="en-GB"/>
                <w14:ligatures w14:val="none"/>
              </w:rPr>
              <w:t>I</w:t>
            </w:r>
          </w:p>
        </w:tc>
      </w:tr>
      <w:tr w:rsidR="00697BA6" w:rsidRPr="00697BA6" w14:paraId="429EB878" w14:textId="77777777" w:rsidTr="00ED2665">
        <w:trPr>
          <w:trHeight w:val="600"/>
        </w:trPr>
        <w:tc>
          <w:tcPr>
            <w:tcW w:w="778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tcPr>
          <w:p w14:paraId="4820C296" w14:textId="2A22A6F1" w:rsidR="00414AA2" w:rsidRPr="0091778A" w:rsidRDefault="00870C05" w:rsidP="004D3B62">
            <w:pPr>
              <w:textAlignment w:val="baseline"/>
              <w:rPr>
                <w:rFonts w:eastAsia="Times New Roman" w:cs="Times New Roman"/>
                <w:color w:val="auto"/>
                <w:lang w:eastAsia="en-GB"/>
                <w14:ligatures w14:val="none"/>
              </w:rPr>
            </w:pPr>
            <w:r w:rsidRPr="0091778A">
              <w:rPr>
                <w:rFonts w:eastAsia="Times New Roman" w:cs="Times New Roman"/>
                <w:color w:val="auto"/>
                <w:lang w:eastAsia="en-GB"/>
                <w14:ligatures w14:val="none"/>
              </w:rPr>
              <w:t xml:space="preserve">Strong experience of strategic investment reporting and appraisal, including programmes involving </w:t>
            </w:r>
            <w:r w:rsidR="009B6769" w:rsidRPr="0091778A">
              <w:rPr>
                <w:rFonts w:eastAsia="Times New Roman" w:cs="Times New Roman"/>
                <w:color w:val="auto"/>
                <w:lang w:eastAsia="en-GB"/>
                <w14:ligatures w14:val="none"/>
              </w:rPr>
              <w:t>new systems and technologies</w:t>
            </w:r>
            <w:r w:rsidR="00866097">
              <w:rPr>
                <w:rFonts w:eastAsia="Times New Roman" w:cs="Times New Roman"/>
                <w:color w:val="auto"/>
                <w:lang w:eastAsia="en-GB"/>
                <w14:ligatures w14:val="none"/>
              </w:rPr>
              <w:t>.</w:t>
            </w:r>
          </w:p>
        </w:tc>
        <w:tc>
          <w:tcPr>
            <w:tcW w:w="170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tcPr>
          <w:p w14:paraId="2BD5C2CB" w14:textId="55264061" w:rsidR="00414AA2" w:rsidRPr="00697BA6" w:rsidRDefault="00866097" w:rsidP="00ED2665">
            <w:pPr>
              <w:jc w:val="center"/>
              <w:textAlignment w:val="baseline"/>
              <w:rPr>
                <w:rFonts w:ascii="AS TT Commons" w:eastAsia="Times New Roman" w:hAnsi="AS TT Commons" w:cs="Times New Roman"/>
                <w:color w:val="2F5496" w:themeColor="accent5" w:themeShade="BF"/>
                <w:lang w:eastAsia="en-GB"/>
                <w14:ligatures w14:val="none"/>
              </w:rPr>
            </w:pPr>
            <w:r>
              <w:rPr>
                <w:rFonts w:ascii="AS TT Commons" w:eastAsia="Times New Roman" w:hAnsi="AS TT Commons" w:cs="Times New Roman"/>
                <w:color w:val="2F5496" w:themeColor="accent5" w:themeShade="BF"/>
                <w:lang w:eastAsia="en-GB"/>
                <w14:ligatures w14:val="none"/>
              </w:rPr>
              <w:t>I</w:t>
            </w:r>
          </w:p>
        </w:tc>
      </w:tr>
      <w:tr w:rsidR="00697BA6" w:rsidRPr="00697BA6" w14:paraId="60446644" w14:textId="77777777" w:rsidTr="00ED2665">
        <w:trPr>
          <w:trHeight w:val="495"/>
        </w:trPr>
        <w:tc>
          <w:tcPr>
            <w:tcW w:w="778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tcPr>
          <w:p w14:paraId="5E179B73" w14:textId="358FD80B" w:rsidR="00414AA2" w:rsidRPr="0091778A" w:rsidRDefault="00151E24" w:rsidP="004D3B62">
            <w:pPr>
              <w:textAlignment w:val="baseline"/>
              <w:rPr>
                <w:rFonts w:eastAsia="Times New Roman" w:cs="Times New Roman"/>
                <w:color w:val="auto"/>
                <w:lang w:eastAsia="en-GB"/>
                <w14:ligatures w14:val="none"/>
              </w:rPr>
            </w:pPr>
            <w:r w:rsidRPr="0091778A">
              <w:rPr>
                <w:rFonts w:eastAsia="Times New Roman" w:cs="Times New Roman"/>
                <w:color w:val="auto"/>
                <w:lang w:eastAsia="en-GB"/>
                <w14:ligatures w14:val="none"/>
              </w:rPr>
              <w:t xml:space="preserve">Record of developing effective </w:t>
            </w:r>
            <w:r w:rsidR="00B64229" w:rsidRPr="0091778A">
              <w:rPr>
                <w:rFonts w:eastAsia="Times New Roman" w:cs="Times New Roman"/>
                <w:color w:val="auto"/>
                <w:lang w:eastAsia="en-GB"/>
                <w14:ligatures w14:val="none"/>
              </w:rPr>
              <w:t>relationships with colleagues across directorates and levels, including with senior leaders</w:t>
            </w:r>
            <w:r w:rsidR="00247988" w:rsidRPr="0091778A">
              <w:rPr>
                <w:rFonts w:eastAsia="Times New Roman" w:cs="Times New Roman"/>
                <w:color w:val="auto"/>
                <w:lang w:eastAsia="en-GB"/>
                <w14:ligatures w14:val="none"/>
              </w:rPr>
              <w:t>, and experience of tracking the effectiveness of those partnerships, as well as an ability to adapt approaches in response to feedback.</w:t>
            </w:r>
          </w:p>
        </w:tc>
        <w:tc>
          <w:tcPr>
            <w:tcW w:w="170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tcPr>
          <w:p w14:paraId="4AB36C09" w14:textId="6F6BFB76" w:rsidR="00414AA2" w:rsidRPr="00697BA6" w:rsidRDefault="00866097" w:rsidP="00ED2665">
            <w:pPr>
              <w:jc w:val="center"/>
              <w:textAlignment w:val="baseline"/>
              <w:rPr>
                <w:rFonts w:ascii="AS TT Commons" w:eastAsia="Times New Roman" w:hAnsi="AS TT Commons" w:cs="Times New Roman"/>
                <w:color w:val="2F5496" w:themeColor="accent5" w:themeShade="BF"/>
                <w:lang w:eastAsia="en-GB"/>
                <w14:ligatures w14:val="none"/>
              </w:rPr>
            </w:pPr>
            <w:r>
              <w:rPr>
                <w:rFonts w:ascii="AS TT Commons" w:eastAsia="Times New Roman" w:hAnsi="AS TT Commons" w:cs="Times New Roman"/>
                <w:color w:val="2F5496" w:themeColor="accent5" w:themeShade="BF"/>
                <w:lang w:eastAsia="en-GB"/>
                <w14:ligatures w14:val="none"/>
              </w:rPr>
              <w:t>I</w:t>
            </w:r>
          </w:p>
        </w:tc>
      </w:tr>
    </w:tbl>
    <w:p w14:paraId="6DF0D59A" w14:textId="77777777" w:rsidR="00414AA2" w:rsidRDefault="00414AA2" w:rsidP="00414AA2">
      <w:pPr>
        <w:rPr>
          <w:color w:val="2F5496" w:themeColor="accent5" w:themeShade="BF"/>
        </w:rPr>
      </w:pPr>
    </w:p>
    <w:p w14:paraId="4903FD1B" w14:textId="77777777" w:rsidR="0090719E" w:rsidRDefault="0090719E" w:rsidP="00414AA2">
      <w:pPr>
        <w:rPr>
          <w:color w:val="2F5496" w:themeColor="accent5" w:themeShade="BF"/>
        </w:rPr>
      </w:pPr>
    </w:p>
    <w:p w14:paraId="79F83612" w14:textId="77777777" w:rsidR="0090719E" w:rsidRDefault="0090719E" w:rsidP="00414AA2">
      <w:pPr>
        <w:rPr>
          <w:color w:val="2F5496" w:themeColor="accent5" w:themeShade="BF"/>
        </w:rPr>
      </w:pPr>
    </w:p>
    <w:p w14:paraId="104BCEBE" w14:textId="77777777" w:rsidR="0090719E" w:rsidRDefault="0090719E" w:rsidP="00414AA2">
      <w:pPr>
        <w:rPr>
          <w:color w:val="2F5496" w:themeColor="accent5" w:themeShade="BF"/>
        </w:rPr>
      </w:pPr>
    </w:p>
    <w:p w14:paraId="0DE3AFE3" w14:textId="77777777" w:rsidR="0090719E" w:rsidRPr="00697BA6" w:rsidRDefault="0090719E" w:rsidP="00414AA2">
      <w:pPr>
        <w:rPr>
          <w:color w:val="2F5496" w:themeColor="accent5" w:themeShade="BF"/>
        </w:rPr>
      </w:pPr>
    </w:p>
    <w:tbl>
      <w:tblPr>
        <w:tblW w:w="94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789"/>
        <w:gridCol w:w="1701"/>
      </w:tblGrid>
      <w:tr w:rsidR="00697BA6" w:rsidRPr="00697BA6" w14:paraId="540835F6" w14:textId="77777777" w:rsidTr="5C453A15">
        <w:trPr>
          <w:trHeight w:val="540"/>
        </w:trPr>
        <w:tc>
          <w:tcPr>
            <w:tcW w:w="7789" w:type="dxa"/>
            <w:tcBorders>
              <w:top w:val="single" w:sz="6" w:space="0" w:color="auto"/>
              <w:left w:val="single" w:sz="6" w:space="0" w:color="auto"/>
              <w:bottom w:val="single" w:sz="6" w:space="0" w:color="auto"/>
              <w:right w:val="single" w:sz="6" w:space="0" w:color="auto"/>
            </w:tcBorders>
            <w:shd w:val="clear" w:color="auto" w:fill="D2E5FF"/>
            <w:tcMar>
              <w:top w:w="57" w:type="dxa"/>
              <w:left w:w="57" w:type="dxa"/>
              <w:bottom w:w="57" w:type="dxa"/>
              <w:right w:w="57" w:type="dxa"/>
            </w:tcMar>
            <w:vAlign w:val="center"/>
            <w:hideMark/>
          </w:tcPr>
          <w:p w14:paraId="4B3F6D64" w14:textId="093F590F" w:rsidR="00414AA2" w:rsidRPr="00697BA6" w:rsidRDefault="00414AA2" w:rsidP="00ED1C30">
            <w:pPr>
              <w:jc w:val="both"/>
              <w:textAlignment w:val="baseline"/>
              <w:rPr>
                <w:rFonts w:ascii="AS TT Commons DemiBold" w:eastAsia="Times New Roman" w:hAnsi="AS TT Commons DemiBold" w:cs="Times New Roman"/>
                <w:b/>
                <w:bCs/>
                <w:color w:val="2F5496" w:themeColor="accent5" w:themeShade="BF"/>
                <w:lang w:eastAsia="en-GB"/>
                <w14:ligatures w14:val="none"/>
              </w:rPr>
            </w:pPr>
            <w:r w:rsidRPr="008A4B19">
              <w:rPr>
                <w:rFonts w:ascii="AS TT Commons DemiBold" w:eastAsia="Times New Roman" w:hAnsi="AS TT Commons DemiBold" w:cs="Times New Roman"/>
                <w:b/>
                <w:bCs/>
                <w:color w:val="032876"/>
                <w:lang w:eastAsia="en-GB"/>
                <w14:ligatures w14:val="none"/>
              </w:rPr>
              <w:lastRenderedPageBreak/>
              <w:t xml:space="preserve">Competencies &amp; </w:t>
            </w:r>
            <w:r w:rsidR="004022BC" w:rsidRPr="008A4B19">
              <w:rPr>
                <w:rFonts w:ascii="AS TT Commons DemiBold" w:eastAsia="Times New Roman" w:hAnsi="AS TT Commons DemiBold" w:cs="Times New Roman"/>
                <w:b/>
                <w:bCs/>
                <w:color w:val="032876"/>
                <w:lang w:eastAsia="en-GB"/>
                <w14:ligatures w14:val="none"/>
              </w:rPr>
              <w:t>p</w:t>
            </w:r>
            <w:r w:rsidRPr="008A4B19">
              <w:rPr>
                <w:rFonts w:ascii="AS TT Commons DemiBold" w:eastAsia="Times New Roman" w:hAnsi="AS TT Commons DemiBold" w:cs="Times New Roman"/>
                <w:b/>
                <w:bCs/>
                <w:color w:val="032876"/>
                <w:lang w:eastAsia="en-GB"/>
                <w14:ligatures w14:val="none"/>
              </w:rPr>
              <w:t xml:space="preserve">ersonal </w:t>
            </w:r>
            <w:r w:rsidR="004022BC" w:rsidRPr="008A4B19">
              <w:rPr>
                <w:rFonts w:ascii="AS TT Commons DemiBold" w:eastAsia="Times New Roman" w:hAnsi="AS TT Commons DemiBold" w:cs="Times New Roman"/>
                <w:b/>
                <w:bCs/>
                <w:color w:val="032876"/>
                <w:lang w:eastAsia="en-GB"/>
                <w14:ligatures w14:val="none"/>
              </w:rPr>
              <w:t>a</w:t>
            </w:r>
            <w:r w:rsidRPr="008A4B19">
              <w:rPr>
                <w:rFonts w:ascii="AS TT Commons DemiBold" w:eastAsia="Times New Roman" w:hAnsi="AS TT Commons DemiBold" w:cs="Times New Roman"/>
                <w:b/>
                <w:bCs/>
                <w:color w:val="032876"/>
                <w:lang w:eastAsia="en-GB"/>
                <w14:ligatures w14:val="none"/>
              </w:rPr>
              <w:t>ttributes</w:t>
            </w:r>
            <w:r w:rsidRPr="00697BA6">
              <w:rPr>
                <w:rFonts w:ascii="AS TT Commons DemiBold" w:eastAsia="Times New Roman" w:hAnsi="AS TT Commons DemiBold" w:cs="Times New Roman"/>
                <w:b/>
                <w:bCs/>
                <w:color w:val="2F5496" w:themeColor="accent5" w:themeShade="BF"/>
                <w:lang w:eastAsia="en-GB"/>
                <w14:ligatures w14:val="none"/>
              </w:rPr>
              <w:t> </w:t>
            </w:r>
          </w:p>
        </w:tc>
        <w:tc>
          <w:tcPr>
            <w:tcW w:w="1701" w:type="dxa"/>
            <w:tcBorders>
              <w:top w:val="single" w:sz="6" w:space="0" w:color="auto"/>
              <w:left w:val="single" w:sz="6" w:space="0" w:color="auto"/>
              <w:bottom w:val="single" w:sz="6" w:space="0" w:color="auto"/>
              <w:right w:val="single" w:sz="6" w:space="0" w:color="auto"/>
            </w:tcBorders>
            <w:shd w:val="clear" w:color="auto" w:fill="D2E5FF"/>
            <w:tcMar>
              <w:top w:w="57" w:type="dxa"/>
              <w:left w:w="57" w:type="dxa"/>
              <w:bottom w:w="57" w:type="dxa"/>
              <w:right w:w="57" w:type="dxa"/>
            </w:tcMar>
            <w:vAlign w:val="center"/>
            <w:hideMark/>
          </w:tcPr>
          <w:p w14:paraId="5B5481E6" w14:textId="16581CA2" w:rsidR="00414AA2" w:rsidRPr="00697BA6" w:rsidRDefault="00414AA2" w:rsidP="00ED2665">
            <w:pPr>
              <w:textAlignment w:val="baseline"/>
              <w:rPr>
                <w:rFonts w:ascii="AS TT Commons DemiBold" w:eastAsia="Times New Roman" w:hAnsi="AS TT Commons DemiBold" w:cs="Times New Roman"/>
                <w:b/>
                <w:bCs/>
                <w:color w:val="2F5496" w:themeColor="accent5" w:themeShade="BF"/>
                <w:lang w:eastAsia="en-GB"/>
                <w14:ligatures w14:val="none"/>
              </w:rPr>
            </w:pPr>
            <w:r w:rsidRPr="008A4B19">
              <w:rPr>
                <w:rFonts w:ascii="AS TT Commons DemiBold" w:eastAsia="Times New Roman" w:hAnsi="AS TT Commons DemiBold" w:cs="Times New Roman"/>
                <w:b/>
                <w:bCs/>
                <w:color w:val="032876"/>
                <w:lang w:eastAsia="en-GB"/>
                <w14:ligatures w14:val="none"/>
              </w:rPr>
              <w:t xml:space="preserve">Application (A) or </w:t>
            </w:r>
            <w:r w:rsidR="004022BC" w:rsidRPr="008A4B19">
              <w:rPr>
                <w:rFonts w:ascii="AS TT Commons DemiBold" w:eastAsia="Times New Roman" w:hAnsi="AS TT Commons DemiBold" w:cs="Times New Roman"/>
                <w:b/>
                <w:bCs/>
                <w:color w:val="032876"/>
                <w:lang w:eastAsia="en-GB"/>
                <w14:ligatures w14:val="none"/>
              </w:rPr>
              <w:t>i</w:t>
            </w:r>
            <w:r w:rsidRPr="008A4B19">
              <w:rPr>
                <w:rFonts w:ascii="AS TT Commons DemiBold" w:eastAsia="Times New Roman" w:hAnsi="AS TT Commons DemiBold" w:cs="Times New Roman"/>
                <w:b/>
                <w:bCs/>
                <w:color w:val="032876"/>
                <w:lang w:eastAsia="en-GB"/>
                <w14:ligatures w14:val="none"/>
              </w:rPr>
              <w:t>nterview (I)</w:t>
            </w:r>
            <w:r w:rsidRPr="00697BA6">
              <w:rPr>
                <w:rFonts w:ascii="AS TT Commons DemiBold" w:eastAsia="Times New Roman" w:hAnsi="AS TT Commons DemiBold" w:cs="Times New Roman"/>
                <w:b/>
                <w:bCs/>
                <w:color w:val="2F5496" w:themeColor="accent5" w:themeShade="BF"/>
                <w:lang w:eastAsia="en-GB"/>
                <w14:ligatures w14:val="none"/>
              </w:rPr>
              <w:t> </w:t>
            </w:r>
          </w:p>
        </w:tc>
      </w:tr>
      <w:tr w:rsidR="004022BC" w:rsidRPr="004022BC" w14:paraId="24EFB00E" w14:textId="77777777" w:rsidTr="5C453A15">
        <w:trPr>
          <w:trHeight w:val="420"/>
        </w:trPr>
        <w:tc>
          <w:tcPr>
            <w:tcW w:w="778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5A0AFD4D" w14:textId="0E6B33A3" w:rsidR="00414AA2" w:rsidRPr="001C3614" w:rsidRDefault="00E366B2" w:rsidP="004D3B62">
            <w:pPr>
              <w:textAlignment w:val="baseline"/>
              <w:rPr>
                <w:rFonts w:eastAsia="AS TT Commons Medium" w:cs="AS TT Commons Medium"/>
                <w:color w:val="auto"/>
              </w:rPr>
            </w:pPr>
            <w:r w:rsidRPr="5C453A15">
              <w:rPr>
                <w:rFonts w:eastAsia="AS TT Commons Medium" w:cs="AS TT Commons Medium"/>
                <w:color w:val="auto"/>
              </w:rPr>
              <w:t>Takes initiative and is comfortable working independently as well as collaboratively</w:t>
            </w:r>
            <w:r w:rsidR="00866097">
              <w:rPr>
                <w:rFonts w:eastAsia="AS TT Commons Medium" w:cs="AS TT Commons Medium"/>
                <w:color w:val="auto"/>
              </w:rPr>
              <w:t>.</w:t>
            </w:r>
          </w:p>
        </w:tc>
        <w:tc>
          <w:tcPr>
            <w:tcW w:w="170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tcPr>
          <w:p w14:paraId="72A45221" w14:textId="48910F6F" w:rsidR="00414AA2" w:rsidRPr="004022BC" w:rsidRDefault="0090719E" w:rsidP="00ED2665">
            <w:pPr>
              <w:jc w:val="center"/>
              <w:textAlignment w:val="baseline"/>
              <w:rPr>
                <w:rFonts w:ascii="AS TT Commons" w:eastAsia="Times New Roman" w:hAnsi="AS TT Commons" w:cs="Times New Roman"/>
                <w:color w:val="auto"/>
                <w:lang w:eastAsia="en-GB"/>
                <w14:ligatures w14:val="none"/>
              </w:rPr>
            </w:pPr>
            <w:r>
              <w:rPr>
                <w:rFonts w:ascii="AS TT Commons" w:eastAsia="Times New Roman" w:hAnsi="AS TT Commons" w:cs="Times New Roman"/>
                <w:color w:val="auto"/>
                <w:lang w:eastAsia="en-GB"/>
                <w14:ligatures w14:val="none"/>
              </w:rPr>
              <w:t>A/I</w:t>
            </w:r>
          </w:p>
        </w:tc>
      </w:tr>
      <w:tr w:rsidR="004022BC" w:rsidRPr="004022BC" w14:paraId="1A40D99A" w14:textId="77777777" w:rsidTr="5C453A15">
        <w:trPr>
          <w:trHeight w:val="389"/>
        </w:trPr>
        <w:tc>
          <w:tcPr>
            <w:tcW w:w="778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A41CA80" w14:textId="41A89DA7" w:rsidR="00414AA2" w:rsidRPr="001C3614" w:rsidRDefault="0054140A" w:rsidP="004D3B62">
            <w:pPr>
              <w:textAlignment w:val="baseline"/>
              <w:rPr>
                <w:rFonts w:eastAsia="AS TT Commons Medium" w:cs="AS TT Commons Medium"/>
                <w:color w:val="auto"/>
                <w:lang w:eastAsia="en-GB"/>
                <w14:ligatures w14:val="none"/>
              </w:rPr>
            </w:pPr>
            <w:r w:rsidRPr="5C453A15">
              <w:rPr>
                <w:rFonts w:eastAsia="AS TT Commons Medium" w:cs="AS TT Commons Medium"/>
                <w:color w:val="auto"/>
              </w:rPr>
              <w:t xml:space="preserve">A critical thinker, able to identify </w:t>
            </w:r>
            <w:r w:rsidR="00385B93" w:rsidRPr="5C453A15">
              <w:rPr>
                <w:rFonts w:eastAsia="AS TT Commons Medium" w:cs="AS TT Commons Medium"/>
                <w:color w:val="auto"/>
              </w:rPr>
              <w:t>and act on ways to work more effectively and efficiently</w:t>
            </w:r>
            <w:r w:rsidR="00866097">
              <w:rPr>
                <w:rFonts w:eastAsia="AS TT Commons Medium" w:cs="AS TT Commons Medium"/>
                <w:color w:val="auto"/>
              </w:rPr>
              <w:t>.</w:t>
            </w:r>
          </w:p>
        </w:tc>
        <w:tc>
          <w:tcPr>
            <w:tcW w:w="170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tcPr>
          <w:p w14:paraId="690259ED" w14:textId="0009EDEE" w:rsidR="00414AA2" w:rsidRPr="004022BC" w:rsidRDefault="0090719E" w:rsidP="00ED2665">
            <w:pPr>
              <w:jc w:val="center"/>
              <w:textAlignment w:val="baseline"/>
              <w:rPr>
                <w:rFonts w:ascii="AS TT Commons" w:eastAsia="Times New Roman" w:hAnsi="AS TT Commons" w:cs="Times New Roman"/>
                <w:color w:val="auto"/>
                <w:lang w:eastAsia="en-GB"/>
                <w14:ligatures w14:val="none"/>
              </w:rPr>
            </w:pPr>
            <w:r>
              <w:rPr>
                <w:rFonts w:ascii="AS TT Commons" w:eastAsia="Times New Roman" w:hAnsi="AS TT Commons" w:cs="Times New Roman"/>
                <w:color w:val="auto"/>
                <w:lang w:eastAsia="en-GB"/>
                <w14:ligatures w14:val="none"/>
              </w:rPr>
              <w:t>I</w:t>
            </w:r>
          </w:p>
        </w:tc>
      </w:tr>
      <w:tr w:rsidR="004022BC" w:rsidRPr="004022BC" w14:paraId="46DDE2EA" w14:textId="77777777" w:rsidTr="5C453A15">
        <w:trPr>
          <w:trHeight w:val="297"/>
        </w:trPr>
        <w:tc>
          <w:tcPr>
            <w:tcW w:w="778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44E8B021" w14:textId="7CB4D44D" w:rsidR="00414AA2" w:rsidRPr="001C3614" w:rsidRDefault="00484F34" w:rsidP="004D3B62">
            <w:pPr>
              <w:textAlignment w:val="baseline"/>
              <w:rPr>
                <w:rFonts w:eastAsia="AS TT Commons Medium" w:cs="AS TT Commons Medium"/>
                <w:color w:val="auto"/>
                <w:lang w:eastAsia="en-GB"/>
                <w14:ligatures w14:val="none"/>
              </w:rPr>
            </w:pPr>
            <w:r w:rsidRPr="5C453A15">
              <w:rPr>
                <w:rFonts w:eastAsia="AS TT Commons Medium" w:cs="AS TT Commons Medium"/>
                <w:color w:val="auto"/>
              </w:rPr>
              <w:t xml:space="preserve">Celebrates progress, solutions and impact rather than </w:t>
            </w:r>
            <w:r w:rsidR="004664DC" w:rsidRPr="5C453A15">
              <w:rPr>
                <w:rFonts w:eastAsia="AS TT Commons Medium" w:cs="AS TT Commons Medium"/>
                <w:color w:val="auto"/>
              </w:rPr>
              <w:t>activity</w:t>
            </w:r>
            <w:r w:rsidR="00866097">
              <w:rPr>
                <w:rFonts w:eastAsia="AS TT Commons Medium" w:cs="AS TT Commons Medium"/>
                <w:color w:val="auto"/>
              </w:rPr>
              <w:t>.</w:t>
            </w:r>
          </w:p>
        </w:tc>
        <w:tc>
          <w:tcPr>
            <w:tcW w:w="170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tcPr>
          <w:p w14:paraId="2DB9AAE5" w14:textId="17F9821B" w:rsidR="00414AA2" w:rsidRPr="004022BC" w:rsidRDefault="0090719E" w:rsidP="00ED2665">
            <w:pPr>
              <w:jc w:val="center"/>
              <w:textAlignment w:val="baseline"/>
              <w:rPr>
                <w:rFonts w:ascii="AS TT Commons" w:eastAsia="Times New Roman" w:hAnsi="AS TT Commons" w:cs="Times New Roman"/>
                <w:color w:val="auto"/>
                <w:lang w:eastAsia="en-GB"/>
                <w14:ligatures w14:val="none"/>
              </w:rPr>
            </w:pPr>
            <w:r>
              <w:rPr>
                <w:rFonts w:ascii="AS TT Commons" w:eastAsia="Times New Roman" w:hAnsi="AS TT Commons" w:cs="Times New Roman"/>
                <w:color w:val="auto"/>
                <w:lang w:eastAsia="en-GB"/>
                <w14:ligatures w14:val="none"/>
              </w:rPr>
              <w:t>I</w:t>
            </w:r>
          </w:p>
        </w:tc>
      </w:tr>
      <w:tr w:rsidR="004022BC" w:rsidRPr="004022BC" w14:paraId="1A0AD163" w14:textId="77777777" w:rsidTr="5C453A15">
        <w:trPr>
          <w:trHeight w:val="332"/>
        </w:trPr>
        <w:tc>
          <w:tcPr>
            <w:tcW w:w="778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49570F09" w14:textId="4041767F" w:rsidR="00414AA2" w:rsidRPr="001C3614" w:rsidRDefault="00055345" w:rsidP="004D3B62">
            <w:pPr>
              <w:textAlignment w:val="baseline"/>
              <w:rPr>
                <w:rFonts w:eastAsia="AS TT Commons Medium" w:cs="AS TT Commons Medium"/>
                <w:color w:val="auto"/>
              </w:rPr>
            </w:pPr>
            <w:r w:rsidRPr="5C453A15">
              <w:rPr>
                <w:rFonts w:eastAsia="AS TT Commons Medium" w:cs="AS TT Commons Medium"/>
                <w:color w:val="auto"/>
              </w:rPr>
              <w:t>Delivers effectively to timelines in complex and sometimes ambiguous environments</w:t>
            </w:r>
            <w:r w:rsidR="00866097">
              <w:rPr>
                <w:rFonts w:eastAsia="AS TT Commons Medium" w:cs="AS TT Commons Medium"/>
                <w:color w:val="auto"/>
              </w:rPr>
              <w:t>.</w:t>
            </w:r>
          </w:p>
        </w:tc>
        <w:tc>
          <w:tcPr>
            <w:tcW w:w="170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tcPr>
          <w:p w14:paraId="2BE8B8EB" w14:textId="5A00F397" w:rsidR="00414AA2" w:rsidRPr="004022BC" w:rsidRDefault="0090719E" w:rsidP="00ED2665">
            <w:pPr>
              <w:jc w:val="center"/>
              <w:textAlignment w:val="baseline"/>
              <w:rPr>
                <w:rFonts w:ascii="AS TT Commons" w:eastAsia="Times New Roman" w:hAnsi="AS TT Commons" w:cs="Times New Roman"/>
                <w:color w:val="auto"/>
                <w:lang w:eastAsia="en-GB"/>
                <w14:ligatures w14:val="none"/>
              </w:rPr>
            </w:pPr>
            <w:r>
              <w:rPr>
                <w:rFonts w:ascii="AS TT Commons" w:eastAsia="Times New Roman" w:hAnsi="AS TT Commons" w:cs="Times New Roman"/>
                <w:color w:val="auto"/>
                <w:lang w:eastAsia="en-GB"/>
                <w14:ligatures w14:val="none"/>
              </w:rPr>
              <w:t>I</w:t>
            </w:r>
          </w:p>
        </w:tc>
      </w:tr>
      <w:tr w:rsidR="004022BC" w:rsidRPr="004022BC" w14:paraId="054C592E" w14:textId="77777777" w:rsidTr="5C453A15">
        <w:trPr>
          <w:trHeight w:val="226"/>
        </w:trPr>
        <w:tc>
          <w:tcPr>
            <w:tcW w:w="778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14:paraId="2C0F776B" w14:textId="5EEFF409" w:rsidR="00414AA2" w:rsidRPr="001C3614" w:rsidRDefault="004664DC" w:rsidP="004D3B62">
            <w:pPr>
              <w:textAlignment w:val="baseline"/>
              <w:rPr>
                <w:rFonts w:eastAsia="AS TT Commons Medium" w:cs="AS TT Commons Medium"/>
                <w:color w:val="auto"/>
                <w:lang w:eastAsia="en-GB"/>
                <w14:ligatures w14:val="none"/>
              </w:rPr>
            </w:pPr>
            <w:r w:rsidRPr="5C453A15">
              <w:rPr>
                <w:rFonts w:eastAsia="AS TT Commons Medium" w:cs="AS TT Commons Medium"/>
                <w:color w:val="auto"/>
                <w:lang w:eastAsia="en-GB"/>
                <w14:ligatures w14:val="none"/>
              </w:rPr>
              <w:t>Deeply committed to</w:t>
            </w:r>
            <w:r w:rsidR="00DE42EC" w:rsidRPr="5C453A15">
              <w:rPr>
                <w:rFonts w:eastAsia="AS TT Commons Medium" w:cs="AS TT Commons Medium"/>
                <w:color w:val="auto"/>
                <w:lang w:eastAsia="en-GB"/>
                <w14:ligatures w14:val="none"/>
              </w:rPr>
              <w:t xml:space="preserve"> the development of yourself and others</w:t>
            </w:r>
            <w:r w:rsidR="00866097">
              <w:rPr>
                <w:rFonts w:eastAsia="AS TT Commons Medium" w:cs="AS TT Commons Medium"/>
                <w:color w:val="auto"/>
                <w:lang w:eastAsia="en-GB"/>
                <w14:ligatures w14:val="none"/>
              </w:rPr>
              <w:t>.</w:t>
            </w:r>
          </w:p>
        </w:tc>
        <w:tc>
          <w:tcPr>
            <w:tcW w:w="170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tcPr>
          <w:p w14:paraId="6864FD0A" w14:textId="718DCEAC" w:rsidR="00414AA2" w:rsidRPr="004022BC" w:rsidRDefault="0090719E" w:rsidP="00ED2665">
            <w:pPr>
              <w:jc w:val="center"/>
              <w:textAlignment w:val="baseline"/>
              <w:rPr>
                <w:rFonts w:ascii="AS TT Commons" w:eastAsia="Times New Roman" w:hAnsi="AS TT Commons" w:cs="Times New Roman"/>
                <w:color w:val="auto"/>
                <w:lang w:eastAsia="en-GB"/>
                <w14:ligatures w14:val="none"/>
              </w:rPr>
            </w:pPr>
            <w:r>
              <w:rPr>
                <w:rFonts w:ascii="AS TT Commons" w:eastAsia="Times New Roman" w:hAnsi="AS TT Commons" w:cs="Times New Roman"/>
                <w:color w:val="auto"/>
                <w:lang w:eastAsia="en-GB"/>
                <w14:ligatures w14:val="none"/>
              </w:rPr>
              <w:t>I</w:t>
            </w:r>
          </w:p>
        </w:tc>
      </w:tr>
      <w:tr w:rsidR="004022BC" w:rsidRPr="004022BC" w14:paraId="61A6FD66" w14:textId="77777777" w:rsidTr="5C453A15">
        <w:trPr>
          <w:trHeight w:val="262"/>
        </w:trPr>
        <w:tc>
          <w:tcPr>
            <w:tcW w:w="778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14:paraId="5D05E671" w14:textId="3112D3D9" w:rsidR="00414AA2" w:rsidRPr="001C3614" w:rsidRDefault="00057340" w:rsidP="004D3B62">
            <w:pPr>
              <w:textAlignment w:val="baseline"/>
              <w:rPr>
                <w:rFonts w:eastAsia="AS TT Commons Medium" w:cs="AS TT Commons Medium"/>
                <w:color w:val="auto"/>
                <w:lang w:eastAsia="en-GB"/>
                <w14:ligatures w14:val="none"/>
              </w:rPr>
            </w:pPr>
            <w:r w:rsidRPr="5C453A15">
              <w:rPr>
                <w:rFonts w:eastAsia="AS TT Commons Medium" w:cs="AS TT Commons Medium"/>
                <w:color w:val="auto"/>
                <w:lang w:eastAsia="en-GB"/>
                <w14:ligatures w14:val="none"/>
              </w:rPr>
              <w:t>Resilient and adaptable, with a strong work ethic and the ability to navigate changing situations and diverse teams.</w:t>
            </w:r>
          </w:p>
        </w:tc>
        <w:tc>
          <w:tcPr>
            <w:tcW w:w="170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tcPr>
          <w:p w14:paraId="466667C0" w14:textId="683E9CE9" w:rsidR="00414AA2" w:rsidRPr="004022BC" w:rsidRDefault="0090719E" w:rsidP="00ED2665">
            <w:pPr>
              <w:jc w:val="center"/>
              <w:textAlignment w:val="baseline"/>
              <w:rPr>
                <w:rFonts w:ascii="AS TT Commons" w:eastAsia="Times New Roman" w:hAnsi="AS TT Commons" w:cs="Times New Roman"/>
                <w:color w:val="auto"/>
                <w:lang w:eastAsia="en-GB"/>
                <w14:ligatures w14:val="none"/>
              </w:rPr>
            </w:pPr>
            <w:r>
              <w:rPr>
                <w:rFonts w:ascii="AS TT Commons" w:eastAsia="Times New Roman" w:hAnsi="AS TT Commons" w:cs="Times New Roman"/>
                <w:color w:val="auto"/>
                <w:lang w:eastAsia="en-GB"/>
                <w14:ligatures w14:val="none"/>
              </w:rPr>
              <w:t>I</w:t>
            </w:r>
          </w:p>
        </w:tc>
      </w:tr>
      <w:tr w:rsidR="00414AA2" w:rsidRPr="004022BC" w14:paraId="48B444DD" w14:textId="77777777" w:rsidTr="5C453A15">
        <w:trPr>
          <w:trHeight w:val="454"/>
        </w:trPr>
        <w:tc>
          <w:tcPr>
            <w:tcW w:w="778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14:paraId="5E542B4A" w14:textId="3671E199" w:rsidR="00414AA2" w:rsidRPr="001C3614" w:rsidRDefault="7800FD86" w:rsidP="004D3B62">
            <w:pPr>
              <w:textAlignment w:val="baseline"/>
              <w:rPr>
                <w:rFonts w:eastAsia="AS TT Commons Medium" w:cs="AS TT Commons Medium"/>
                <w:color w:val="auto"/>
                <w:szCs w:val="22"/>
                <w14:ligatures w14:val="none"/>
              </w:rPr>
            </w:pPr>
            <w:r w:rsidRPr="5C453A15">
              <w:rPr>
                <w:rFonts w:eastAsia="AS TT Commons Medium" w:cs="AS TT Commons Medium"/>
                <w:color w:val="auto"/>
                <w:szCs w:val="22"/>
              </w:rPr>
              <w:t>Welcoming and respectful of diverse perspectives, experiences, and opinions</w:t>
            </w:r>
            <w:r w:rsidR="00866097">
              <w:rPr>
                <w:rFonts w:eastAsia="AS TT Commons Medium" w:cs="AS TT Commons Medium"/>
                <w:color w:val="auto"/>
                <w:szCs w:val="22"/>
              </w:rPr>
              <w:t>.</w:t>
            </w:r>
          </w:p>
        </w:tc>
        <w:tc>
          <w:tcPr>
            <w:tcW w:w="170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tcPr>
          <w:p w14:paraId="5E0D8BAD" w14:textId="45167D5F" w:rsidR="00414AA2" w:rsidRPr="004022BC" w:rsidRDefault="0090719E" w:rsidP="00ED2665">
            <w:pPr>
              <w:jc w:val="center"/>
              <w:textAlignment w:val="baseline"/>
              <w:rPr>
                <w:rFonts w:ascii="AS TT Commons" w:eastAsia="Times New Roman" w:hAnsi="AS TT Commons" w:cs="Times New Roman"/>
                <w:color w:val="auto"/>
                <w:lang w:eastAsia="en-GB"/>
                <w14:ligatures w14:val="none"/>
              </w:rPr>
            </w:pPr>
            <w:r>
              <w:rPr>
                <w:rFonts w:ascii="AS TT Commons" w:eastAsia="Times New Roman" w:hAnsi="AS TT Commons" w:cs="Times New Roman"/>
                <w:color w:val="auto"/>
                <w:lang w:eastAsia="en-GB"/>
                <w14:ligatures w14:val="none"/>
              </w:rPr>
              <w:t>I</w:t>
            </w:r>
          </w:p>
        </w:tc>
      </w:tr>
      <w:tr w:rsidR="00352157" w:rsidRPr="004022BC" w14:paraId="0C0053A5" w14:textId="77777777" w:rsidTr="5C453A15">
        <w:trPr>
          <w:trHeight w:val="454"/>
        </w:trPr>
        <w:tc>
          <w:tcPr>
            <w:tcW w:w="778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tcPr>
          <w:p w14:paraId="6CF3467E" w14:textId="49E88CBD" w:rsidR="00352157" w:rsidRPr="001C3614" w:rsidRDefault="00FB67C9" w:rsidP="004D3B62">
            <w:pPr>
              <w:textAlignment w:val="baseline"/>
              <w:rPr>
                <w:rFonts w:eastAsia="AS TT Commons Medium" w:cs="AS TT Commons Medium"/>
                <w:color w:val="auto"/>
                <w:lang w:eastAsia="en-GB"/>
                <w14:ligatures w14:val="none"/>
              </w:rPr>
            </w:pPr>
            <w:r w:rsidRPr="5C453A15">
              <w:rPr>
                <w:rFonts w:eastAsia="AS TT Commons Medium" w:cs="AS TT Commons Medium"/>
                <w:color w:val="auto"/>
                <w:lang w:eastAsia="en-GB"/>
                <w14:ligatures w14:val="none"/>
              </w:rPr>
              <w:t>A team player</w:t>
            </w:r>
            <w:r w:rsidR="00E277A1" w:rsidRPr="5C453A15">
              <w:rPr>
                <w:rFonts w:eastAsia="AS TT Commons Medium" w:cs="AS TT Commons Medium"/>
                <w:color w:val="auto"/>
                <w:lang w:eastAsia="en-GB"/>
                <w14:ligatures w14:val="none"/>
              </w:rPr>
              <w:t xml:space="preserve"> who sees opportunity and energy in working together to solve problems</w:t>
            </w:r>
            <w:r w:rsidR="00866097">
              <w:rPr>
                <w:rFonts w:eastAsia="AS TT Commons Medium" w:cs="AS TT Commons Medium"/>
                <w:color w:val="auto"/>
                <w:lang w:eastAsia="en-GB"/>
                <w14:ligatures w14:val="none"/>
              </w:rPr>
              <w:t>.</w:t>
            </w:r>
          </w:p>
        </w:tc>
        <w:tc>
          <w:tcPr>
            <w:tcW w:w="170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tcPr>
          <w:p w14:paraId="4BE42F88" w14:textId="0AD4807A" w:rsidR="00352157" w:rsidRPr="004022BC" w:rsidRDefault="0090719E" w:rsidP="00ED2665">
            <w:pPr>
              <w:jc w:val="center"/>
              <w:textAlignment w:val="baseline"/>
              <w:rPr>
                <w:rFonts w:ascii="AS TT Commons" w:eastAsia="Times New Roman" w:hAnsi="AS TT Commons" w:cs="Times New Roman"/>
                <w:color w:val="auto"/>
                <w:lang w:eastAsia="en-GB"/>
                <w14:ligatures w14:val="none"/>
              </w:rPr>
            </w:pPr>
            <w:r>
              <w:rPr>
                <w:rFonts w:ascii="AS TT Commons" w:eastAsia="Times New Roman" w:hAnsi="AS TT Commons" w:cs="Times New Roman"/>
                <w:color w:val="auto"/>
                <w:lang w:eastAsia="en-GB"/>
                <w14:ligatures w14:val="none"/>
              </w:rPr>
              <w:t>I</w:t>
            </w:r>
          </w:p>
        </w:tc>
      </w:tr>
    </w:tbl>
    <w:p w14:paraId="3D64D5E8" w14:textId="77777777" w:rsidR="00414AA2" w:rsidRPr="004022BC" w:rsidRDefault="00414AA2" w:rsidP="00414AA2">
      <w:pPr>
        <w:jc w:val="center"/>
        <w:textAlignment w:val="baseline"/>
        <w:rPr>
          <w:rFonts w:eastAsia="Times New Roman" w:cs="Segoe UI"/>
          <w:i/>
          <w:iCs/>
          <w:color w:val="auto"/>
          <w:sz w:val="20"/>
          <w:szCs w:val="20"/>
          <w:lang w:eastAsia="en-GB"/>
        </w:rPr>
      </w:pPr>
      <w:r w:rsidRPr="004022BC">
        <w:rPr>
          <w:rFonts w:eastAsia="Times New Roman" w:cs="Segoe UI"/>
          <w:i/>
          <w:iCs/>
          <w:color w:val="auto"/>
          <w:sz w:val="20"/>
          <w:szCs w:val="20"/>
          <w:lang w:eastAsia="en-GB"/>
        </w:rPr>
        <w:t>Follow us on Twitter and Instagram @Alzheimerssoc and Like us on Facebook or check out Alzheimer’s Society YouTube channel youtube.com/</w:t>
      </w:r>
      <w:proofErr w:type="spellStart"/>
      <w:r w:rsidRPr="004022BC">
        <w:rPr>
          <w:rFonts w:eastAsia="Times New Roman" w:cs="Segoe UI"/>
          <w:i/>
          <w:iCs/>
          <w:color w:val="auto"/>
          <w:sz w:val="20"/>
          <w:szCs w:val="20"/>
          <w:lang w:eastAsia="en-GB"/>
        </w:rPr>
        <w:t>AlzheimersSociety</w:t>
      </w:r>
      <w:proofErr w:type="spellEnd"/>
    </w:p>
    <w:p w14:paraId="1D804DF7" w14:textId="77777777" w:rsidR="00414AA2" w:rsidRPr="00697BA6" w:rsidRDefault="00414AA2" w:rsidP="00414AA2">
      <w:pPr>
        <w:jc w:val="center"/>
        <w:textAlignment w:val="baseline"/>
        <w:rPr>
          <w:rFonts w:eastAsia="Times New Roman" w:cs="Segoe UI"/>
          <w:i/>
          <w:iCs/>
          <w:color w:val="2F5496" w:themeColor="accent5" w:themeShade="BF"/>
          <w:sz w:val="20"/>
          <w:szCs w:val="20"/>
          <w:lang w:eastAsia="en-GB"/>
        </w:rPr>
      </w:pPr>
    </w:p>
    <w:p w14:paraId="0BC86C3D" w14:textId="7264548F" w:rsidR="00414AA2" w:rsidRPr="00697BA6" w:rsidRDefault="00414AA2" w:rsidP="00A71F68">
      <w:pPr>
        <w:spacing w:line="259" w:lineRule="auto"/>
        <w:rPr>
          <w:rFonts w:eastAsia="Times New Roman" w:cs="Segoe UI"/>
          <w:i/>
          <w:iCs/>
          <w:color w:val="2F5496" w:themeColor="accent5" w:themeShade="BF"/>
          <w:sz w:val="20"/>
          <w:szCs w:val="20"/>
          <w:lang w:eastAsia="en-GB"/>
        </w:rPr>
      </w:pPr>
      <w:r w:rsidRPr="00697BA6">
        <w:rPr>
          <w:rFonts w:eastAsia="Times New Roman" w:cs="Segoe UI"/>
          <w:i/>
          <w:iCs/>
          <w:color w:val="2F5496" w:themeColor="accent5" w:themeShade="BF"/>
          <w:sz w:val="20"/>
          <w:szCs w:val="20"/>
          <w:lang w:eastAsia="en-GB"/>
        </w:rPr>
        <w:br w:type="page"/>
      </w:r>
      <w:r w:rsidRPr="00697BA6">
        <w:rPr>
          <w:rFonts w:eastAsia="Times New Roman" w:cs="Segoe UI"/>
          <w:noProof/>
          <w:color w:val="2F5496" w:themeColor="accent5" w:themeShade="BF"/>
          <w:szCs w:val="22"/>
          <w:lang w:eastAsia="en-GB"/>
        </w:rPr>
        <w:lastRenderedPageBreak/>
        <w:drawing>
          <wp:anchor distT="0" distB="0" distL="114300" distR="114300" simplePos="0" relativeHeight="251658243" behindDoc="1" locked="0" layoutInCell="1" allowOverlap="1" wp14:anchorId="3ABAF09C" wp14:editId="646AA627">
            <wp:simplePos x="0" y="0"/>
            <wp:positionH relativeFrom="page">
              <wp:posOffset>-7952</wp:posOffset>
            </wp:positionH>
            <wp:positionV relativeFrom="paragraph">
              <wp:posOffset>-809625</wp:posOffset>
            </wp:positionV>
            <wp:extent cx="7545788" cy="10688002"/>
            <wp:effectExtent l="0" t="0" r="0" b="0"/>
            <wp:wrapNone/>
            <wp:docPr id="289622153" name="Picture 1" descr="A poster with text and imag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622153" name="Picture 1" descr="A poster with text and images&#10;&#10;AI-generated content may be incorrect."/>
                    <pic:cNvPicPr/>
                  </pic:nvPicPr>
                  <pic:blipFill>
                    <a:blip r:embed="rId12">
                      <a:extLst>
                        <a:ext uri="{28A0092B-C50C-407E-A947-70E740481C1C}">
                          <a14:useLocalDpi xmlns:a14="http://schemas.microsoft.com/office/drawing/2010/main" val="0"/>
                        </a:ext>
                      </a:extLst>
                    </a:blip>
                    <a:stretch>
                      <a:fillRect/>
                    </a:stretch>
                  </pic:blipFill>
                  <pic:spPr>
                    <a:xfrm>
                      <a:off x="0" y="0"/>
                      <a:ext cx="7545788" cy="10688002"/>
                    </a:xfrm>
                    <a:prstGeom prst="rect">
                      <a:avLst/>
                    </a:prstGeom>
                  </pic:spPr>
                </pic:pic>
              </a:graphicData>
            </a:graphic>
            <wp14:sizeRelH relativeFrom="margin">
              <wp14:pctWidth>0</wp14:pctWidth>
            </wp14:sizeRelH>
            <wp14:sizeRelV relativeFrom="margin">
              <wp14:pctHeight>0</wp14:pctHeight>
            </wp14:sizeRelV>
          </wp:anchor>
        </w:drawing>
      </w:r>
      <w:r w:rsidR="00A71F68" w:rsidRPr="00697BA6">
        <w:rPr>
          <w:rFonts w:eastAsia="Times New Roman" w:cs="Segoe UI"/>
          <w:i/>
          <w:iCs/>
          <w:color w:val="2F5496" w:themeColor="accent5" w:themeShade="BF"/>
          <w:sz w:val="20"/>
          <w:szCs w:val="20"/>
          <w:lang w:eastAsia="en-GB"/>
        </w:rPr>
        <w:t xml:space="preserve"> </w:t>
      </w:r>
    </w:p>
    <w:p w14:paraId="3B798B9A" w14:textId="77777777" w:rsidR="00414AA2" w:rsidRPr="00697BA6" w:rsidRDefault="00414AA2" w:rsidP="00414AA2">
      <w:pPr>
        <w:jc w:val="both"/>
        <w:textAlignment w:val="baseline"/>
        <w:rPr>
          <w:rFonts w:ascii="AS TT Commons" w:eastAsia="Times New Roman" w:hAnsi="AS TT Commons" w:cs="Segoe UI"/>
          <w:color w:val="2F5496" w:themeColor="accent5" w:themeShade="BF"/>
          <w:sz w:val="18"/>
          <w:szCs w:val="18"/>
          <w:lang w:eastAsia="en-GB"/>
        </w:rPr>
      </w:pPr>
    </w:p>
    <w:p w14:paraId="013D7AFA" w14:textId="77777777" w:rsidR="00414AA2" w:rsidRPr="00697BA6" w:rsidRDefault="00414AA2" w:rsidP="00414AA2">
      <w:pPr>
        <w:jc w:val="both"/>
        <w:textAlignment w:val="baseline"/>
        <w:rPr>
          <w:rFonts w:ascii="AS TT Commons" w:eastAsia="Times New Roman" w:hAnsi="AS TT Commons" w:cs="Segoe UI"/>
          <w:color w:val="2F5496" w:themeColor="accent5" w:themeShade="BF"/>
          <w:sz w:val="18"/>
          <w:szCs w:val="18"/>
          <w:lang w:eastAsia="en-GB"/>
        </w:rPr>
      </w:pPr>
    </w:p>
    <w:p w14:paraId="702EE888" w14:textId="3330ED6E" w:rsidR="00414AA2" w:rsidRPr="00697BA6" w:rsidRDefault="00414AA2">
      <w:pPr>
        <w:rPr>
          <w:rFonts w:ascii="Verdana" w:hAnsi="Verdana"/>
          <w:color w:val="2F5496" w:themeColor="accent5" w:themeShade="BF"/>
          <w:lang w:val="en-US"/>
        </w:rPr>
      </w:pPr>
    </w:p>
    <w:p w14:paraId="366AF294" w14:textId="4325BD86" w:rsidR="00414AA2" w:rsidRPr="00697BA6" w:rsidRDefault="00414AA2">
      <w:pPr>
        <w:rPr>
          <w:rFonts w:ascii="Verdana" w:hAnsi="Verdana"/>
          <w:color w:val="2F5496" w:themeColor="accent5" w:themeShade="BF"/>
          <w:lang w:val="en-US"/>
        </w:rPr>
      </w:pPr>
    </w:p>
    <w:p w14:paraId="64FA0AF4" w14:textId="77777777" w:rsidR="00414AA2" w:rsidRPr="00697BA6" w:rsidRDefault="00414AA2">
      <w:pPr>
        <w:rPr>
          <w:rFonts w:ascii="Verdana" w:hAnsi="Verdana"/>
          <w:color w:val="2F5496" w:themeColor="accent5" w:themeShade="BF"/>
          <w:lang w:val="en-US"/>
        </w:rPr>
      </w:pPr>
    </w:p>
    <w:p w14:paraId="2ECC7F72" w14:textId="77777777" w:rsidR="00414AA2" w:rsidRPr="00697BA6" w:rsidRDefault="00414AA2">
      <w:pPr>
        <w:rPr>
          <w:rFonts w:ascii="Verdana" w:hAnsi="Verdana"/>
          <w:color w:val="2F5496" w:themeColor="accent5" w:themeShade="BF"/>
          <w:lang w:val="en-US"/>
        </w:rPr>
      </w:pPr>
    </w:p>
    <w:p w14:paraId="5C452181" w14:textId="6B03E42F" w:rsidR="00414AA2" w:rsidRPr="00697BA6" w:rsidRDefault="00414AA2">
      <w:pPr>
        <w:rPr>
          <w:rFonts w:ascii="Verdana" w:hAnsi="Verdana"/>
          <w:color w:val="2F5496" w:themeColor="accent5" w:themeShade="BF"/>
          <w:lang w:val="en-US"/>
        </w:rPr>
      </w:pPr>
    </w:p>
    <w:p w14:paraId="599ACFAE" w14:textId="77777777" w:rsidR="00414AA2" w:rsidRPr="00697BA6" w:rsidRDefault="00414AA2">
      <w:pPr>
        <w:rPr>
          <w:rFonts w:ascii="Verdana" w:hAnsi="Verdana"/>
          <w:color w:val="2F5496" w:themeColor="accent5" w:themeShade="BF"/>
          <w:lang w:val="en-US"/>
        </w:rPr>
      </w:pPr>
    </w:p>
    <w:p w14:paraId="562D9F7B" w14:textId="77777777" w:rsidR="00414AA2" w:rsidRPr="00697BA6" w:rsidRDefault="00414AA2">
      <w:pPr>
        <w:rPr>
          <w:rFonts w:ascii="Verdana" w:hAnsi="Verdana"/>
          <w:color w:val="2F5496" w:themeColor="accent5" w:themeShade="BF"/>
          <w:lang w:val="en-US"/>
        </w:rPr>
      </w:pPr>
    </w:p>
    <w:p w14:paraId="12D8EB90" w14:textId="653CA0C5" w:rsidR="00414AA2" w:rsidRPr="00697BA6" w:rsidRDefault="00414AA2">
      <w:pPr>
        <w:rPr>
          <w:rFonts w:ascii="Verdana" w:hAnsi="Verdana"/>
          <w:color w:val="2F5496" w:themeColor="accent5" w:themeShade="BF"/>
          <w:lang w:val="en-US"/>
        </w:rPr>
      </w:pPr>
    </w:p>
    <w:p w14:paraId="54CD1B7C" w14:textId="621E9382" w:rsidR="00414AA2" w:rsidRPr="00697BA6" w:rsidRDefault="00414AA2">
      <w:pPr>
        <w:rPr>
          <w:rFonts w:ascii="Verdana" w:hAnsi="Verdana"/>
          <w:color w:val="2F5496" w:themeColor="accent5" w:themeShade="BF"/>
          <w:lang w:val="en-US"/>
        </w:rPr>
      </w:pPr>
    </w:p>
    <w:p w14:paraId="47207C8D" w14:textId="455AC074" w:rsidR="00414AA2" w:rsidRPr="00697BA6" w:rsidRDefault="00414AA2">
      <w:pPr>
        <w:rPr>
          <w:rFonts w:ascii="Verdana" w:hAnsi="Verdana"/>
          <w:color w:val="2F5496" w:themeColor="accent5" w:themeShade="BF"/>
          <w:lang w:val="en-US"/>
        </w:rPr>
      </w:pPr>
    </w:p>
    <w:p w14:paraId="58CB0D16" w14:textId="14E6C146" w:rsidR="00414AA2" w:rsidRPr="00697BA6" w:rsidRDefault="00414AA2">
      <w:pPr>
        <w:rPr>
          <w:rFonts w:ascii="Verdana" w:hAnsi="Verdana"/>
          <w:color w:val="2F5496" w:themeColor="accent5" w:themeShade="BF"/>
          <w:lang w:val="en-US"/>
        </w:rPr>
      </w:pPr>
    </w:p>
    <w:p w14:paraId="2D232E4A" w14:textId="23FC06A0" w:rsidR="00414AA2" w:rsidRPr="00697BA6" w:rsidRDefault="00414AA2">
      <w:pPr>
        <w:rPr>
          <w:rFonts w:ascii="Verdana" w:hAnsi="Verdana"/>
          <w:color w:val="2F5496" w:themeColor="accent5" w:themeShade="BF"/>
          <w:lang w:val="en-US"/>
        </w:rPr>
      </w:pPr>
    </w:p>
    <w:p w14:paraId="373BDBFE" w14:textId="74C35A9E" w:rsidR="00414AA2" w:rsidRPr="00697BA6" w:rsidRDefault="00414AA2">
      <w:pPr>
        <w:rPr>
          <w:rFonts w:ascii="Verdana" w:hAnsi="Verdana"/>
          <w:color w:val="2F5496" w:themeColor="accent5" w:themeShade="BF"/>
          <w:lang w:val="en-US"/>
        </w:rPr>
      </w:pPr>
    </w:p>
    <w:p w14:paraId="7C735C4D" w14:textId="6550B5D1" w:rsidR="00414AA2" w:rsidRPr="00697BA6" w:rsidRDefault="00414AA2">
      <w:pPr>
        <w:rPr>
          <w:rFonts w:ascii="Verdana" w:hAnsi="Verdana"/>
          <w:color w:val="2F5496" w:themeColor="accent5" w:themeShade="BF"/>
          <w:lang w:val="en-US"/>
        </w:rPr>
      </w:pPr>
    </w:p>
    <w:p w14:paraId="1DE1C38C" w14:textId="14A96FC4" w:rsidR="00414AA2" w:rsidRPr="00697BA6" w:rsidRDefault="00414AA2">
      <w:pPr>
        <w:rPr>
          <w:rFonts w:ascii="Verdana" w:hAnsi="Verdana"/>
          <w:color w:val="2F5496" w:themeColor="accent5" w:themeShade="BF"/>
          <w:lang w:val="en-US"/>
        </w:rPr>
      </w:pPr>
    </w:p>
    <w:p w14:paraId="180C72C7" w14:textId="438BD620" w:rsidR="00414AA2" w:rsidRPr="00697BA6" w:rsidRDefault="00414AA2">
      <w:pPr>
        <w:rPr>
          <w:rFonts w:ascii="Verdana" w:hAnsi="Verdana"/>
          <w:color w:val="2F5496" w:themeColor="accent5" w:themeShade="BF"/>
          <w:lang w:val="en-US"/>
        </w:rPr>
      </w:pPr>
    </w:p>
    <w:p w14:paraId="69D42407" w14:textId="73D87C71" w:rsidR="00414AA2" w:rsidRPr="00697BA6" w:rsidRDefault="00414AA2">
      <w:pPr>
        <w:rPr>
          <w:rFonts w:ascii="Verdana" w:hAnsi="Verdana"/>
          <w:color w:val="2F5496" w:themeColor="accent5" w:themeShade="BF"/>
          <w:lang w:val="en-US"/>
        </w:rPr>
      </w:pPr>
    </w:p>
    <w:p w14:paraId="133B0337" w14:textId="3401A752" w:rsidR="00E113A8" w:rsidRPr="00697BA6" w:rsidRDefault="00E113A8">
      <w:pPr>
        <w:rPr>
          <w:rFonts w:ascii="Verdana" w:hAnsi="Verdana"/>
          <w:color w:val="2F5496" w:themeColor="accent5" w:themeShade="BF"/>
          <w:lang w:val="en-US"/>
        </w:rPr>
      </w:pPr>
    </w:p>
    <w:sectPr w:rsidR="00E113A8" w:rsidRPr="00697BA6" w:rsidSect="0003134C">
      <w:pgSz w:w="11906" w:h="16838"/>
      <w:pgMar w:top="1276" w:right="1274" w:bottom="1440" w:left="1134"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10721C" w14:textId="77777777" w:rsidR="003367C1" w:rsidRDefault="003367C1" w:rsidP="005853C0">
      <w:pPr>
        <w:spacing w:after="0" w:line="240" w:lineRule="auto"/>
      </w:pPr>
      <w:r>
        <w:separator/>
      </w:r>
    </w:p>
  </w:endnote>
  <w:endnote w:type="continuationSeparator" w:id="0">
    <w:p w14:paraId="4E4AD50D" w14:textId="77777777" w:rsidR="003367C1" w:rsidRDefault="003367C1" w:rsidP="005853C0">
      <w:pPr>
        <w:spacing w:after="0" w:line="240" w:lineRule="auto"/>
      </w:pPr>
      <w:r>
        <w:continuationSeparator/>
      </w:r>
    </w:p>
  </w:endnote>
  <w:endnote w:type="continuationNotice" w:id="1">
    <w:p w14:paraId="48421727" w14:textId="77777777" w:rsidR="003367C1" w:rsidRDefault="003367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S TT Commons Medium">
    <w:altName w:val="Calibri"/>
    <w:panose1 w:val="020B0103030102020204"/>
    <w:charset w:val="00"/>
    <w:family w:val="swiss"/>
    <w:pitch w:val="variable"/>
    <w:sig w:usb0="A000007F" w:usb1="4000A4FB" w:usb2="00000000" w:usb3="00000000" w:csb0="00000093" w:csb1="00000000"/>
  </w:font>
  <w:font w:name="Times New Roman (Body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S Lettera Text">
    <w:panose1 w:val="00000000000000000000"/>
    <w:charset w:val="4D"/>
    <w:family w:val="swiss"/>
    <w:notTrueType/>
    <w:pitch w:val="variable"/>
    <w:sig w:usb0="A00002BF" w:usb1="4000207B" w:usb2="00000008" w:usb3="00000000" w:csb0="00000093" w:csb1="00000000"/>
  </w:font>
  <w:font w:name="Verdana">
    <w:panose1 w:val="020B0604030504040204"/>
    <w:charset w:val="00"/>
    <w:family w:val="swiss"/>
    <w:pitch w:val="variable"/>
    <w:sig w:usb0="A00006FF" w:usb1="4000205B" w:usb2="00000010" w:usb3="00000000" w:csb0="0000019F" w:csb1="00000000"/>
  </w:font>
  <w:font w:name="AS TT Commons ExtraBold">
    <w:altName w:val="Calibri"/>
    <w:panose1 w:val="020B0103030102020204"/>
    <w:charset w:val="00"/>
    <w:family w:val="swiss"/>
    <w:pitch w:val="variable"/>
    <w:sig w:usb0="A000007F" w:usb1="4000A4FB" w:usb2="00000000" w:usb3="00000000" w:csb0="00000093" w:csb1="00000000"/>
  </w:font>
  <w:font w:name="AS TT Commons DemiBold">
    <w:altName w:val="Calibri"/>
    <w:panose1 w:val="020B0103030102020204"/>
    <w:charset w:val="00"/>
    <w:family w:val="swiss"/>
    <w:pitch w:val="variable"/>
    <w:sig w:usb0="A000007F" w:usb1="4000A4FB" w:usb2="00000000" w:usb3="00000000" w:csb0="00000093" w:csb1="00000000"/>
  </w:font>
  <w:font w:name="AS TT Commons">
    <w:panose1 w:val="020B0103030102020204"/>
    <w:charset w:val="00"/>
    <w:family w:val="swiss"/>
    <w:pitch w:val="variable"/>
    <w:sig w:usb0="A000007F" w:usb1="4000A4FB"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658563" w14:textId="77777777" w:rsidR="003367C1" w:rsidRDefault="003367C1" w:rsidP="005853C0">
      <w:pPr>
        <w:spacing w:after="0" w:line="240" w:lineRule="auto"/>
      </w:pPr>
      <w:r>
        <w:separator/>
      </w:r>
    </w:p>
  </w:footnote>
  <w:footnote w:type="continuationSeparator" w:id="0">
    <w:p w14:paraId="098562BF" w14:textId="77777777" w:rsidR="003367C1" w:rsidRDefault="003367C1" w:rsidP="005853C0">
      <w:pPr>
        <w:spacing w:after="0" w:line="240" w:lineRule="auto"/>
      </w:pPr>
      <w:r>
        <w:continuationSeparator/>
      </w:r>
    </w:p>
  </w:footnote>
  <w:footnote w:type="continuationNotice" w:id="1">
    <w:p w14:paraId="2D39E2E8" w14:textId="77777777" w:rsidR="003367C1" w:rsidRDefault="003367C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4F463D"/>
    <w:multiLevelType w:val="multilevel"/>
    <w:tmpl w:val="B822A9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2282F85"/>
    <w:multiLevelType w:val="hybridMultilevel"/>
    <w:tmpl w:val="FD089F46"/>
    <w:lvl w:ilvl="0" w:tplc="8F900CF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67407129">
    <w:abstractNumId w:val="1"/>
  </w:num>
  <w:num w:numId="2" w16cid:durableId="8426638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DE6"/>
    <w:rsid w:val="0003134C"/>
    <w:rsid w:val="00037021"/>
    <w:rsid w:val="00040A39"/>
    <w:rsid w:val="00055345"/>
    <w:rsid w:val="00055969"/>
    <w:rsid w:val="00057340"/>
    <w:rsid w:val="00063B21"/>
    <w:rsid w:val="00082375"/>
    <w:rsid w:val="00094BBF"/>
    <w:rsid w:val="000D1921"/>
    <w:rsid w:val="000D7569"/>
    <w:rsid w:val="000F6DE6"/>
    <w:rsid w:val="00151E24"/>
    <w:rsid w:val="001552E1"/>
    <w:rsid w:val="001617D9"/>
    <w:rsid w:val="00183864"/>
    <w:rsid w:val="00192B1E"/>
    <w:rsid w:val="00192D8F"/>
    <w:rsid w:val="001A0F8D"/>
    <w:rsid w:val="001A3C18"/>
    <w:rsid w:val="001B484E"/>
    <w:rsid w:val="001C125B"/>
    <w:rsid w:val="001C3614"/>
    <w:rsid w:val="001D5370"/>
    <w:rsid w:val="002263E1"/>
    <w:rsid w:val="00247988"/>
    <w:rsid w:val="002B2AAF"/>
    <w:rsid w:val="002B5375"/>
    <w:rsid w:val="002C35DF"/>
    <w:rsid w:val="002D08EA"/>
    <w:rsid w:val="002F10C9"/>
    <w:rsid w:val="002F7460"/>
    <w:rsid w:val="00300075"/>
    <w:rsid w:val="00300B63"/>
    <w:rsid w:val="003367C1"/>
    <w:rsid w:val="003454E6"/>
    <w:rsid w:val="00352157"/>
    <w:rsid w:val="00360D7F"/>
    <w:rsid w:val="0037198F"/>
    <w:rsid w:val="00385B93"/>
    <w:rsid w:val="00386C28"/>
    <w:rsid w:val="003964D7"/>
    <w:rsid w:val="003A1280"/>
    <w:rsid w:val="003A47A9"/>
    <w:rsid w:val="003B4845"/>
    <w:rsid w:val="003C213F"/>
    <w:rsid w:val="003C6630"/>
    <w:rsid w:val="003D13F3"/>
    <w:rsid w:val="003E45F6"/>
    <w:rsid w:val="004022BC"/>
    <w:rsid w:val="004047B3"/>
    <w:rsid w:val="00411BE6"/>
    <w:rsid w:val="00414AA2"/>
    <w:rsid w:val="00415192"/>
    <w:rsid w:val="0041797C"/>
    <w:rsid w:val="004664DC"/>
    <w:rsid w:val="00472390"/>
    <w:rsid w:val="00477A81"/>
    <w:rsid w:val="00480BF5"/>
    <w:rsid w:val="00484F34"/>
    <w:rsid w:val="00486F13"/>
    <w:rsid w:val="004A5991"/>
    <w:rsid w:val="004B2F94"/>
    <w:rsid w:val="004C7C3B"/>
    <w:rsid w:val="004D13CF"/>
    <w:rsid w:val="004D3B62"/>
    <w:rsid w:val="00541399"/>
    <w:rsid w:val="0054140A"/>
    <w:rsid w:val="00541C6C"/>
    <w:rsid w:val="005853C0"/>
    <w:rsid w:val="005A58D7"/>
    <w:rsid w:val="005B5B51"/>
    <w:rsid w:val="005B73A2"/>
    <w:rsid w:val="005C2F50"/>
    <w:rsid w:val="005D4EC4"/>
    <w:rsid w:val="00613D96"/>
    <w:rsid w:val="00616799"/>
    <w:rsid w:val="00624B96"/>
    <w:rsid w:val="00625F4B"/>
    <w:rsid w:val="006302F6"/>
    <w:rsid w:val="006445DA"/>
    <w:rsid w:val="00682934"/>
    <w:rsid w:val="00697BA6"/>
    <w:rsid w:val="006A486F"/>
    <w:rsid w:val="006C32F8"/>
    <w:rsid w:val="006C4596"/>
    <w:rsid w:val="006D5CC3"/>
    <w:rsid w:val="006D7EC5"/>
    <w:rsid w:val="006F19A3"/>
    <w:rsid w:val="007115C2"/>
    <w:rsid w:val="00722BC6"/>
    <w:rsid w:val="00746010"/>
    <w:rsid w:val="00774D1E"/>
    <w:rsid w:val="00776A25"/>
    <w:rsid w:val="00777D78"/>
    <w:rsid w:val="0078526A"/>
    <w:rsid w:val="007F1E72"/>
    <w:rsid w:val="008235FA"/>
    <w:rsid w:val="00826CBE"/>
    <w:rsid w:val="008317E4"/>
    <w:rsid w:val="00866097"/>
    <w:rsid w:val="00866DF9"/>
    <w:rsid w:val="00870C05"/>
    <w:rsid w:val="00870E5E"/>
    <w:rsid w:val="00893FA8"/>
    <w:rsid w:val="008A0F85"/>
    <w:rsid w:val="008A4B19"/>
    <w:rsid w:val="008B6013"/>
    <w:rsid w:val="008E5909"/>
    <w:rsid w:val="0090719E"/>
    <w:rsid w:val="0091129D"/>
    <w:rsid w:val="00915E16"/>
    <w:rsid w:val="0091778A"/>
    <w:rsid w:val="00933137"/>
    <w:rsid w:val="00940A2A"/>
    <w:rsid w:val="00942271"/>
    <w:rsid w:val="00942E5C"/>
    <w:rsid w:val="00981456"/>
    <w:rsid w:val="009A01E9"/>
    <w:rsid w:val="009A03DC"/>
    <w:rsid w:val="009B6325"/>
    <w:rsid w:val="009B6769"/>
    <w:rsid w:val="009C2E4A"/>
    <w:rsid w:val="009D1136"/>
    <w:rsid w:val="009E5489"/>
    <w:rsid w:val="009E72CF"/>
    <w:rsid w:val="00A248AD"/>
    <w:rsid w:val="00A348BB"/>
    <w:rsid w:val="00A45FF2"/>
    <w:rsid w:val="00A66C6D"/>
    <w:rsid w:val="00A71F68"/>
    <w:rsid w:val="00A834F4"/>
    <w:rsid w:val="00AA6EE3"/>
    <w:rsid w:val="00AC46CF"/>
    <w:rsid w:val="00AD59DE"/>
    <w:rsid w:val="00AE0DA1"/>
    <w:rsid w:val="00AF1034"/>
    <w:rsid w:val="00B17D7E"/>
    <w:rsid w:val="00B205C4"/>
    <w:rsid w:val="00B41F18"/>
    <w:rsid w:val="00B54596"/>
    <w:rsid w:val="00B64229"/>
    <w:rsid w:val="00BA3FB7"/>
    <w:rsid w:val="00BA5942"/>
    <w:rsid w:val="00BA7949"/>
    <w:rsid w:val="00C02F7A"/>
    <w:rsid w:val="00C27ABB"/>
    <w:rsid w:val="00C3075C"/>
    <w:rsid w:val="00C55DAD"/>
    <w:rsid w:val="00C61DC5"/>
    <w:rsid w:val="00C859D4"/>
    <w:rsid w:val="00C95957"/>
    <w:rsid w:val="00CB7F42"/>
    <w:rsid w:val="00CD624C"/>
    <w:rsid w:val="00CE0BBE"/>
    <w:rsid w:val="00CE23BC"/>
    <w:rsid w:val="00D00997"/>
    <w:rsid w:val="00D121D2"/>
    <w:rsid w:val="00D16B59"/>
    <w:rsid w:val="00D279A8"/>
    <w:rsid w:val="00D40571"/>
    <w:rsid w:val="00D66187"/>
    <w:rsid w:val="00D71028"/>
    <w:rsid w:val="00D756C0"/>
    <w:rsid w:val="00D97065"/>
    <w:rsid w:val="00DA5698"/>
    <w:rsid w:val="00DE42EC"/>
    <w:rsid w:val="00DE52CE"/>
    <w:rsid w:val="00DF4A4A"/>
    <w:rsid w:val="00E00713"/>
    <w:rsid w:val="00E06126"/>
    <w:rsid w:val="00E10D08"/>
    <w:rsid w:val="00E113A8"/>
    <w:rsid w:val="00E23A0A"/>
    <w:rsid w:val="00E277A1"/>
    <w:rsid w:val="00E337DE"/>
    <w:rsid w:val="00E366B2"/>
    <w:rsid w:val="00E609D6"/>
    <w:rsid w:val="00E67595"/>
    <w:rsid w:val="00E9085D"/>
    <w:rsid w:val="00E95C05"/>
    <w:rsid w:val="00EA3208"/>
    <w:rsid w:val="00EC3591"/>
    <w:rsid w:val="00EC4BE0"/>
    <w:rsid w:val="00ED1C30"/>
    <w:rsid w:val="00F40651"/>
    <w:rsid w:val="00F42F19"/>
    <w:rsid w:val="00F5050D"/>
    <w:rsid w:val="00FB35D9"/>
    <w:rsid w:val="00FB67C9"/>
    <w:rsid w:val="00FC3CF6"/>
    <w:rsid w:val="00FD26D8"/>
    <w:rsid w:val="00FD5E27"/>
    <w:rsid w:val="29A831BC"/>
    <w:rsid w:val="4E58DA0F"/>
    <w:rsid w:val="5C453A15"/>
    <w:rsid w:val="7800FD8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4EF193"/>
  <w15:chartTrackingRefBased/>
  <w15:docId w15:val="{6B65CED8-864B-416F-AEB8-338338921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lzheimer's body text 11pt Deep Blue"/>
    <w:qFormat/>
    <w:rsid w:val="000F6DE6"/>
    <w:pPr>
      <w:spacing w:line="240" w:lineRule="exact"/>
    </w:pPr>
    <w:rPr>
      <w:rFonts w:ascii="AS TT Commons Medium" w:hAnsi="AS TT Commons Medium" w:cs="Times New Roman (Body CS)"/>
      <w:color w:val="002777"/>
      <w:kern w:val="2"/>
      <w:szCs w:val="24"/>
      <w:lang w:val="en-GB"/>
      <w14:ligatures w14:val="standardContextual"/>
    </w:rPr>
  </w:style>
  <w:style w:type="paragraph" w:styleId="Heading1">
    <w:name w:val="heading 1"/>
    <w:basedOn w:val="Normal"/>
    <w:next w:val="Normal"/>
    <w:link w:val="Heading1Char"/>
    <w:uiPriority w:val="9"/>
    <w:qFormat/>
    <w:rsid w:val="000F6DE6"/>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0F6DE6"/>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0F6DE6"/>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0F6DE6"/>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0F6DE6"/>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0F6DE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6DE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6DE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6DE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6DE6"/>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0F6DE6"/>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0F6DE6"/>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0F6DE6"/>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0F6DE6"/>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0F6D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6D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6D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6DE6"/>
    <w:rPr>
      <w:rFonts w:eastAsiaTheme="majorEastAsia" w:cstheme="majorBidi"/>
      <w:color w:val="272727" w:themeColor="text1" w:themeTint="D8"/>
    </w:rPr>
  </w:style>
  <w:style w:type="paragraph" w:styleId="Title">
    <w:name w:val="Title"/>
    <w:basedOn w:val="Normal"/>
    <w:next w:val="Normal"/>
    <w:link w:val="TitleChar"/>
    <w:uiPriority w:val="10"/>
    <w:qFormat/>
    <w:rsid w:val="000F6D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6D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6DE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6D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6DE6"/>
    <w:pPr>
      <w:spacing w:before="160"/>
      <w:jc w:val="center"/>
    </w:pPr>
    <w:rPr>
      <w:i/>
      <w:iCs/>
      <w:color w:val="404040" w:themeColor="text1" w:themeTint="BF"/>
    </w:rPr>
  </w:style>
  <w:style w:type="character" w:customStyle="1" w:styleId="QuoteChar">
    <w:name w:val="Quote Char"/>
    <w:basedOn w:val="DefaultParagraphFont"/>
    <w:link w:val="Quote"/>
    <w:uiPriority w:val="29"/>
    <w:rsid w:val="000F6DE6"/>
    <w:rPr>
      <w:i/>
      <w:iCs/>
      <w:color w:val="404040" w:themeColor="text1" w:themeTint="BF"/>
    </w:rPr>
  </w:style>
  <w:style w:type="paragraph" w:styleId="ListParagraph">
    <w:name w:val="List Paragraph"/>
    <w:basedOn w:val="Normal"/>
    <w:uiPriority w:val="34"/>
    <w:qFormat/>
    <w:rsid w:val="000F6DE6"/>
    <w:pPr>
      <w:ind w:left="720"/>
      <w:contextualSpacing/>
    </w:pPr>
  </w:style>
  <w:style w:type="character" w:styleId="IntenseEmphasis">
    <w:name w:val="Intense Emphasis"/>
    <w:basedOn w:val="DefaultParagraphFont"/>
    <w:uiPriority w:val="21"/>
    <w:qFormat/>
    <w:rsid w:val="000F6DE6"/>
    <w:rPr>
      <w:i/>
      <w:iCs/>
      <w:color w:val="2E74B5" w:themeColor="accent1" w:themeShade="BF"/>
    </w:rPr>
  </w:style>
  <w:style w:type="paragraph" w:styleId="IntenseQuote">
    <w:name w:val="Intense Quote"/>
    <w:basedOn w:val="Normal"/>
    <w:next w:val="Normal"/>
    <w:link w:val="IntenseQuoteChar"/>
    <w:uiPriority w:val="30"/>
    <w:qFormat/>
    <w:rsid w:val="000F6DE6"/>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0F6DE6"/>
    <w:rPr>
      <w:i/>
      <w:iCs/>
      <w:color w:val="2E74B5" w:themeColor="accent1" w:themeShade="BF"/>
    </w:rPr>
  </w:style>
  <w:style w:type="character" w:styleId="IntenseReference">
    <w:name w:val="Intense Reference"/>
    <w:basedOn w:val="DefaultParagraphFont"/>
    <w:uiPriority w:val="32"/>
    <w:qFormat/>
    <w:rsid w:val="000F6DE6"/>
    <w:rPr>
      <w:b/>
      <w:bCs/>
      <w:smallCaps/>
      <w:color w:val="2E74B5" w:themeColor="accent1" w:themeShade="BF"/>
      <w:spacing w:val="5"/>
    </w:rPr>
  </w:style>
  <w:style w:type="paragraph" w:styleId="NoSpacing">
    <w:name w:val="No Spacing"/>
    <w:uiPriority w:val="1"/>
    <w:qFormat/>
    <w:rsid w:val="00414AA2"/>
    <w:pPr>
      <w:spacing w:after="0" w:line="240" w:lineRule="auto"/>
    </w:pPr>
    <w:rPr>
      <w:rFonts w:ascii="Calibri" w:eastAsia="Times New Roman" w:hAnsi="Calibri" w:cs="Times New Roman"/>
      <w:sz w:val="24"/>
      <w:szCs w:val="24"/>
      <w:lang w:val="en-GB"/>
    </w:rPr>
  </w:style>
  <w:style w:type="character" w:styleId="Hyperlink">
    <w:name w:val="Hyperlink"/>
    <w:uiPriority w:val="99"/>
    <w:rsid w:val="00414AA2"/>
    <w:rPr>
      <w:rFonts w:ascii="Arial" w:hAnsi="Arial" w:cs="AS Lettera Text"/>
      <w:b/>
      <w:bCs/>
      <w:color w:val="FFFFFF" w:themeColor="background1"/>
      <w:u w:val="single"/>
    </w:rPr>
  </w:style>
  <w:style w:type="paragraph" w:styleId="Header">
    <w:name w:val="header"/>
    <w:basedOn w:val="Normal"/>
    <w:link w:val="HeaderChar"/>
    <w:uiPriority w:val="99"/>
    <w:unhideWhenUsed/>
    <w:rsid w:val="005853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53C0"/>
    <w:rPr>
      <w:rFonts w:ascii="AS TT Commons Medium" w:hAnsi="AS TT Commons Medium" w:cs="Times New Roman (Body CS)"/>
      <w:color w:val="002777"/>
      <w:kern w:val="2"/>
      <w:szCs w:val="24"/>
      <w:lang w:val="en-GB"/>
      <w14:ligatures w14:val="standardContextual"/>
    </w:rPr>
  </w:style>
  <w:style w:type="paragraph" w:styleId="Footer">
    <w:name w:val="footer"/>
    <w:basedOn w:val="Normal"/>
    <w:link w:val="FooterChar"/>
    <w:uiPriority w:val="99"/>
    <w:unhideWhenUsed/>
    <w:rsid w:val="005853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53C0"/>
    <w:rPr>
      <w:rFonts w:ascii="AS TT Commons Medium" w:hAnsi="AS TT Commons Medium" w:cs="Times New Roman (Body CS)"/>
      <w:color w:val="002777"/>
      <w:kern w:val="2"/>
      <w:szCs w:val="24"/>
      <w:lang w:val="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003661">
      <w:bodyDiv w:val="1"/>
      <w:marLeft w:val="0"/>
      <w:marRight w:val="0"/>
      <w:marTop w:val="0"/>
      <w:marBottom w:val="0"/>
      <w:divBdr>
        <w:top w:val="none" w:sz="0" w:space="0" w:color="auto"/>
        <w:left w:val="none" w:sz="0" w:space="0" w:color="auto"/>
        <w:bottom w:val="none" w:sz="0" w:space="0" w:color="auto"/>
        <w:right w:val="none" w:sz="0" w:space="0" w:color="auto"/>
      </w:divBdr>
    </w:div>
    <w:div w:id="398021496">
      <w:bodyDiv w:val="1"/>
      <w:marLeft w:val="0"/>
      <w:marRight w:val="0"/>
      <w:marTop w:val="0"/>
      <w:marBottom w:val="0"/>
      <w:divBdr>
        <w:top w:val="none" w:sz="0" w:space="0" w:color="auto"/>
        <w:left w:val="none" w:sz="0" w:space="0" w:color="auto"/>
        <w:bottom w:val="none" w:sz="0" w:space="0" w:color="auto"/>
        <w:right w:val="none" w:sz="0" w:space="0" w:color="auto"/>
      </w:divBdr>
    </w:div>
    <w:div w:id="462119198">
      <w:bodyDiv w:val="1"/>
      <w:marLeft w:val="0"/>
      <w:marRight w:val="0"/>
      <w:marTop w:val="0"/>
      <w:marBottom w:val="0"/>
      <w:divBdr>
        <w:top w:val="none" w:sz="0" w:space="0" w:color="auto"/>
        <w:left w:val="none" w:sz="0" w:space="0" w:color="auto"/>
        <w:bottom w:val="none" w:sz="0" w:space="0" w:color="auto"/>
        <w:right w:val="none" w:sz="0" w:space="0" w:color="auto"/>
      </w:divBdr>
    </w:div>
    <w:div w:id="1037588771">
      <w:bodyDiv w:val="1"/>
      <w:marLeft w:val="0"/>
      <w:marRight w:val="0"/>
      <w:marTop w:val="0"/>
      <w:marBottom w:val="0"/>
      <w:divBdr>
        <w:top w:val="none" w:sz="0" w:space="0" w:color="auto"/>
        <w:left w:val="none" w:sz="0" w:space="0" w:color="auto"/>
        <w:bottom w:val="none" w:sz="0" w:space="0" w:color="auto"/>
        <w:right w:val="none" w:sz="0" w:space="0" w:color="auto"/>
      </w:divBdr>
    </w:div>
    <w:div w:id="1051687795">
      <w:bodyDiv w:val="1"/>
      <w:marLeft w:val="0"/>
      <w:marRight w:val="0"/>
      <w:marTop w:val="0"/>
      <w:marBottom w:val="0"/>
      <w:divBdr>
        <w:top w:val="none" w:sz="0" w:space="0" w:color="auto"/>
        <w:left w:val="none" w:sz="0" w:space="0" w:color="auto"/>
        <w:bottom w:val="none" w:sz="0" w:space="0" w:color="auto"/>
        <w:right w:val="none" w:sz="0" w:space="0" w:color="auto"/>
      </w:divBdr>
    </w:div>
    <w:div w:id="1180848027">
      <w:bodyDiv w:val="1"/>
      <w:marLeft w:val="0"/>
      <w:marRight w:val="0"/>
      <w:marTop w:val="0"/>
      <w:marBottom w:val="0"/>
      <w:divBdr>
        <w:top w:val="none" w:sz="0" w:space="0" w:color="auto"/>
        <w:left w:val="none" w:sz="0" w:space="0" w:color="auto"/>
        <w:bottom w:val="none" w:sz="0" w:space="0" w:color="auto"/>
        <w:right w:val="none" w:sz="0" w:space="0" w:color="auto"/>
      </w:divBdr>
    </w:div>
    <w:div w:id="1340154881">
      <w:bodyDiv w:val="1"/>
      <w:marLeft w:val="0"/>
      <w:marRight w:val="0"/>
      <w:marTop w:val="0"/>
      <w:marBottom w:val="0"/>
      <w:divBdr>
        <w:top w:val="none" w:sz="0" w:space="0" w:color="auto"/>
        <w:left w:val="none" w:sz="0" w:space="0" w:color="auto"/>
        <w:bottom w:val="none" w:sz="0" w:space="0" w:color="auto"/>
        <w:right w:val="none" w:sz="0" w:space="0" w:color="auto"/>
      </w:divBdr>
    </w:div>
    <w:div w:id="1659528919">
      <w:bodyDiv w:val="1"/>
      <w:marLeft w:val="0"/>
      <w:marRight w:val="0"/>
      <w:marTop w:val="0"/>
      <w:marBottom w:val="0"/>
      <w:divBdr>
        <w:top w:val="none" w:sz="0" w:space="0" w:color="auto"/>
        <w:left w:val="none" w:sz="0" w:space="0" w:color="auto"/>
        <w:bottom w:val="none" w:sz="0" w:space="0" w:color="auto"/>
        <w:right w:val="none" w:sz="0" w:space="0" w:color="auto"/>
      </w:divBdr>
    </w:div>
    <w:div w:id="2109539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589EE841DF43849AB4459A4758F3668" ma:contentTypeVersion="3" ma:contentTypeDescription="Create a new document." ma:contentTypeScope="" ma:versionID="b8f17df07ac80cbe9f5742e8cfb28e30">
  <xsd:schema xmlns:xsd="http://www.w3.org/2001/XMLSchema" xmlns:xs="http://www.w3.org/2001/XMLSchema" xmlns:p="http://schemas.microsoft.com/office/2006/metadata/properties" xmlns:ns2="9e4e9497-4629-4284-b98a-7bfe525012f9" targetNamespace="http://schemas.microsoft.com/office/2006/metadata/properties" ma:root="true" ma:fieldsID="0b85abf5d9ddc0301d3e5b525d282e8f" ns2:_="">
    <xsd:import namespace="9e4e9497-4629-4284-b98a-7bfe525012f9"/>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4e9497-4629-4284-b98a-7bfe525012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1BB498-AF0C-45AD-8698-A13DE92A8E3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AEACDC2-F3EE-4999-892E-4E1E14041B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4e9497-4629-4284-b98a-7bfe525012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A87553-56A1-4C24-BB0F-8A33DB23E6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1267</Words>
  <Characters>7228</Characters>
  <Application>Microsoft Office Word</Application>
  <DocSecurity>0</DocSecurity>
  <Lines>60</Lines>
  <Paragraphs>16</Paragraphs>
  <ScaleCrop>false</ScaleCrop>
  <Company/>
  <LinksUpToDate>false</LinksUpToDate>
  <CharactersWithSpaces>8479</CharactersWithSpaces>
  <SharedDoc>false</SharedDoc>
  <HLinks>
    <vt:vector size="6" baseType="variant">
      <vt:variant>
        <vt:i4>2424948</vt:i4>
      </vt:variant>
      <vt:variant>
        <vt:i4>0</vt:i4>
      </vt:variant>
      <vt:variant>
        <vt:i4>0</vt:i4>
      </vt:variant>
      <vt:variant>
        <vt:i4>5</vt:i4>
      </vt:variant>
      <vt:variant>
        <vt:lpwstr>https://www.alzheimers.org.uk/sites/default/files/2024-08/alzheimers-society-how-to-talk-about-dementia-media-guide.pdf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Aimee Stokes</dc:creator>
  <cp:keywords/>
  <dc:description/>
  <cp:lastModifiedBy>Mark MacDonald</cp:lastModifiedBy>
  <cp:revision>2</cp:revision>
  <dcterms:created xsi:type="dcterms:W3CDTF">2025-07-11T11:02:00Z</dcterms:created>
  <dcterms:modified xsi:type="dcterms:W3CDTF">2025-07-11T11:02:00Z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0x0101001589EE841DF43849AB4459A4758F3668</vt:lpwstr>
  </property>
  <property fmtid="{D5CDD505-2E9C-101B-9397-08002B2CF9AE}" pid="3" name="MediaServiceImageTags">
    <vt:lpwstr/>
  </property>
  <property fmtid="{D5CDD505-2E9C-101B-9397-08002B2CF9AE}" pid="4" name="CPDocumentType">
    <vt:lpwstr>54;#*Information Types*|1ad4aaa4-ab11-426d-aca8-68f7fd435c46</vt:lpwstr>
  </property>
  <property fmtid="{D5CDD505-2E9C-101B-9397-08002B2CF9AE}" pid="5" name="CPLocationGeography">
    <vt:lpwstr>1;#*Locations*|3aa295e2-3d76-4f8c-98f7-3b1f6ac67452</vt:lpwstr>
  </property>
  <property fmtid="{D5CDD505-2E9C-101B-9397-08002B2CF9AE}" pid="6" name="CPSubject">
    <vt:lpwstr>5;#*Subjects*|34010be3-67b3-4a7c-b3b3-6f6f711f0e67</vt:lpwstr>
  </property>
  <property fmtid="{D5CDD505-2E9C-101B-9397-08002B2CF9AE}" pid="7" name="CPActivity">
    <vt:lpwstr>6;#*Activities*|114cc986-995a-44c2-ac2b-58aec87f8b7e</vt:lpwstr>
  </property>
  <property fmtid="{D5CDD505-2E9C-101B-9397-08002B2CF9AE}" pid="8" name="CPEntity">
    <vt:lpwstr>4;#*Entities*|50a3a00c-d619-4a0a-8a7e-b34c20886951</vt:lpwstr>
  </property>
  <property fmtid="{D5CDD505-2E9C-101B-9397-08002B2CF9AE}" pid="9" name="CPDepartments">
    <vt:lpwstr>2;#*Departments*|1ad4aaa4-ab26-426d-aca8-68f7fd435c46</vt:lpwstr>
  </property>
</Properties>
</file>